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B8" w:rsidRDefault="00AA54B8" w:rsidP="00EF125D">
      <w:pPr>
        <w:ind w:left="360" w:right="453"/>
        <w:jc w:val="center"/>
        <w:rPr>
          <w:b/>
          <w:sz w:val="28"/>
          <w:szCs w:val="28"/>
        </w:rPr>
      </w:pPr>
      <w:bookmarkStart w:id="0" w:name="_GoBack"/>
      <w:bookmarkEnd w:id="0"/>
    </w:p>
    <w:p w:rsidR="00EF125D" w:rsidRDefault="00EF125D" w:rsidP="00EF125D">
      <w:pPr>
        <w:ind w:left="360" w:right="453"/>
        <w:jc w:val="center"/>
        <w:rPr>
          <w:b/>
          <w:sz w:val="28"/>
          <w:szCs w:val="28"/>
        </w:rPr>
      </w:pPr>
      <w:r>
        <w:rPr>
          <w:b/>
          <w:sz w:val="28"/>
          <w:szCs w:val="28"/>
        </w:rPr>
        <w:t>MEDIN Executive Team Meeting</w:t>
      </w:r>
      <w:r w:rsidR="000245CE">
        <w:rPr>
          <w:b/>
          <w:sz w:val="28"/>
          <w:szCs w:val="28"/>
        </w:rPr>
        <w:t xml:space="preserve"> </w:t>
      </w:r>
      <w:r w:rsidR="00F81C7A">
        <w:rPr>
          <w:b/>
          <w:sz w:val="28"/>
          <w:szCs w:val="28"/>
        </w:rPr>
        <w:t>10</w:t>
      </w:r>
    </w:p>
    <w:p w:rsidR="00AA54B8" w:rsidRDefault="00AA54B8" w:rsidP="00EF125D">
      <w:pPr>
        <w:ind w:left="360" w:right="453"/>
        <w:jc w:val="center"/>
        <w:rPr>
          <w:b/>
          <w:sz w:val="28"/>
          <w:szCs w:val="28"/>
        </w:rPr>
      </w:pPr>
    </w:p>
    <w:p w:rsidR="00EF125D" w:rsidRDefault="004329A4" w:rsidP="0022383A">
      <w:pPr>
        <w:tabs>
          <w:tab w:val="left" w:pos="720"/>
          <w:tab w:val="left" w:pos="1440"/>
          <w:tab w:val="left" w:pos="2160"/>
          <w:tab w:val="left" w:pos="2880"/>
          <w:tab w:val="left" w:pos="3600"/>
          <w:tab w:val="left" w:pos="4320"/>
          <w:tab w:val="left" w:pos="8576"/>
        </w:tabs>
        <w:spacing w:before="120"/>
        <w:ind w:left="357" w:right="454"/>
        <w:rPr>
          <w:b/>
        </w:rPr>
      </w:pPr>
      <w:r>
        <w:rPr>
          <w:b/>
        </w:rPr>
        <w:t>27</w:t>
      </w:r>
      <w:r w:rsidR="00C91487" w:rsidRPr="00C91487">
        <w:rPr>
          <w:b/>
          <w:vertAlign w:val="superscript"/>
        </w:rPr>
        <w:t>th</w:t>
      </w:r>
      <w:r w:rsidR="00C91487">
        <w:rPr>
          <w:b/>
        </w:rPr>
        <w:t xml:space="preserve"> </w:t>
      </w:r>
      <w:r w:rsidR="00F81C7A">
        <w:rPr>
          <w:b/>
        </w:rPr>
        <w:t>August</w:t>
      </w:r>
      <w:r w:rsidR="00C91487">
        <w:rPr>
          <w:b/>
        </w:rPr>
        <w:t xml:space="preserve"> 2014</w:t>
      </w:r>
      <w:r w:rsidR="00733C1A">
        <w:rPr>
          <w:b/>
        </w:rPr>
        <w:tab/>
      </w:r>
      <w:r w:rsidR="00733C1A">
        <w:rPr>
          <w:b/>
        </w:rPr>
        <w:tab/>
      </w:r>
      <w:r w:rsidR="00733C1A">
        <w:rPr>
          <w:b/>
        </w:rPr>
        <w:tab/>
      </w:r>
      <w:r w:rsidR="00EF125D">
        <w:rPr>
          <w:b/>
        </w:rPr>
        <w:t>1</w:t>
      </w:r>
      <w:r w:rsidR="00C91487">
        <w:rPr>
          <w:b/>
        </w:rPr>
        <w:t>0</w:t>
      </w:r>
      <w:r w:rsidR="00EF125D">
        <w:rPr>
          <w:b/>
        </w:rPr>
        <w:t>:</w:t>
      </w:r>
      <w:r w:rsidR="00C91487">
        <w:rPr>
          <w:b/>
        </w:rPr>
        <w:t>3</w:t>
      </w:r>
      <w:r w:rsidR="00EF125D">
        <w:rPr>
          <w:b/>
        </w:rPr>
        <w:t>0-1</w:t>
      </w:r>
      <w:r w:rsidR="002A32A9">
        <w:rPr>
          <w:b/>
        </w:rPr>
        <w:t>5</w:t>
      </w:r>
      <w:r w:rsidR="00EF125D">
        <w:rPr>
          <w:b/>
        </w:rPr>
        <w:t>:00</w:t>
      </w:r>
      <w:r w:rsidR="0022383A">
        <w:rPr>
          <w:b/>
        </w:rPr>
        <w:tab/>
      </w:r>
    </w:p>
    <w:p w:rsidR="00FB7C08" w:rsidRDefault="00F81C7A" w:rsidP="00FB7C08">
      <w:pPr>
        <w:ind w:firstLine="357"/>
        <w:rPr>
          <w:sz w:val="20"/>
          <w:szCs w:val="20"/>
        </w:rPr>
      </w:pPr>
      <w:r>
        <w:rPr>
          <w:sz w:val="20"/>
          <w:szCs w:val="20"/>
        </w:rPr>
        <w:t>Medical Research Council (MRC)</w:t>
      </w:r>
      <w:r w:rsidR="008B661E">
        <w:rPr>
          <w:sz w:val="20"/>
          <w:szCs w:val="20"/>
        </w:rPr>
        <w:t>, Room 104</w:t>
      </w:r>
      <w:r>
        <w:rPr>
          <w:sz w:val="20"/>
          <w:szCs w:val="20"/>
        </w:rPr>
        <w:t>, London</w:t>
      </w:r>
    </w:p>
    <w:p w:rsidR="00EF125D" w:rsidRPr="00D76E0B" w:rsidRDefault="00EF125D" w:rsidP="00D76E0B">
      <w:pPr>
        <w:spacing w:before="120"/>
        <w:ind w:left="357" w:right="454"/>
        <w:rPr>
          <w:b/>
          <w:sz w:val="22"/>
          <w:szCs w:val="28"/>
        </w:rPr>
      </w:pPr>
      <w:r w:rsidRPr="00D76E0B">
        <w:rPr>
          <w:b/>
          <w:sz w:val="22"/>
          <w:szCs w:val="28"/>
        </w:rPr>
        <w:t>Attending</w:t>
      </w:r>
    </w:p>
    <w:p w:rsidR="00EF125D" w:rsidRPr="00A373BD" w:rsidRDefault="00EF125D" w:rsidP="00EF125D">
      <w:pPr>
        <w:ind w:left="360" w:right="453" w:firstLine="120"/>
      </w:pPr>
      <w:r>
        <w:t>Peter Li</w:t>
      </w:r>
      <w:r w:rsidRPr="00AE1F9E">
        <w:t>ss (Chair)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118"/>
        <w:gridCol w:w="2933"/>
      </w:tblGrid>
      <w:tr w:rsidR="00EF125D" w:rsidRPr="005F73FB" w:rsidTr="0016712C">
        <w:tc>
          <w:tcPr>
            <w:tcW w:w="2966" w:type="dxa"/>
          </w:tcPr>
          <w:p w:rsidR="00EF125D" w:rsidRPr="005F73FB" w:rsidRDefault="00EF125D" w:rsidP="00EF125D">
            <w:pPr>
              <w:ind w:right="12"/>
              <w:rPr>
                <w:b/>
                <w:sz w:val="22"/>
                <w:szCs w:val="22"/>
              </w:rPr>
            </w:pPr>
            <w:r w:rsidRPr="005F73FB">
              <w:rPr>
                <w:b/>
                <w:sz w:val="22"/>
                <w:szCs w:val="22"/>
              </w:rPr>
              <w:t>Sponsor Reps</w:t>
            </w:r>
          </w:p>
        </w:tc>
        <w:tc>
          <w:tcPr>
            <w:tcW w:w="3118" w:type="dxa"/>
          </w:tcPr>
          <w:p w:rsidR="00EF125D" w:rsidRPr="005F73FB" w:rsidRDefault="00EF125D" w:rsidP="00EF125D">
            <w:pPr>
              <w:ind w:right="132"/>
              <w:rPr>
                <w:b/>
                <w:sz w:val="22"/>
                <w:szCs w:val="22"/>
              </w:rPr>
            </w:pPr>
            <w:r w:rsidRPr="005F73FB">
              <w:rPr>
                <w:b/>
                <w:sz w:val="22"/>
                <w:szCs w:val="22"/>
              </w:rPr>
              <w:t>Experts</w:t>
            </w:r>
          </w:p>
        </w:tc>
        <w:tc>
          <w:tcPr>
            <w:tcW w:w="2933" w:type="dxa"/>
          </w:tcPr>
          <w:p w:rsidR="00EF125D" w:rsidRPr="005F73FB" w:rsidRDefault="00EF125D" w:rsidP="00EF125D">
            <w:pPr>
              <w:ind w:right="453"/>
              <w:rPr>
                <w:b/>
                <w:sz w:val="22"/>
                <w:szCs w:val="22"/>
              </w:rPr>
            </w:pPr>
            <w:r w:rsidRPr="005F73FB">
              <w:rPr>
                <w:b/>
                <w:sz w:val="22"/>
                <w:szCs w:val="22"/>
              </w:rPr>
              <w:t>MEDIN Core Team</w:t>
            </w:r>
          </w:p>
        </w:tc>
      </w:tr>
      <w:tr w:rsidR="00EF125D" w:rsidRPr="007C7E4F" w:rsidTr="0016712C">
        <w:trPr>
          <w:trHeight w:val="264"/>
        </w:trPr>
        <w:tc>
          <w:tcPr>
            <w:tcW w:w="2966" w:type="dxa"/>
          </w:tcPr>
          <w:p w:rsidR="00EF125D" w:rsidRPr="007C7E4F" w:rsidRDefault="00EF125D" w:rsidP="00F81C7A">
            <w:pPr>
              <w:ind w:right="12"/>
              <w:rPr>
                <w:sz w:val="20"/>
                <w:szCs w:val="20"/>
                <w:lang w:val="fr-FR"/>
              </w:rPr>
            </w:pPr>
            <w:r w:rsidRPr="007C7E4F">
              <w:rPr>
                <w:sz w:val="20"/>
                <w:szCs w:val="20"/>
              </w:rPr>
              <w:t xml:space="preserve"> Richard </w:t>
            </w:r>
            <w:r w:rsidR="00AA54B8" w:rsidRPr="007C7E4F">
              <w:rPr>
                <w:sz w:val="20"/>
                <w:szCs w:val="20"/>
              </w:rPr>
              <w:t>Mox</w:t>
            </w:r>
            <w:r w:rsidRPr="007C7E4F">
              <w:rPr>
                <w:sz w:val="20"/>
                <w:szCs w:val="20"/>
              </w:rPr>
              <w:t>on (DEFRA)</w:t>
            </w:r>
            <w:r w:rsidR="0016712C">
              <w:rPr>
                <w:sz w:val="20"/>
                <w:szCs w:val="20"/>
              </w:rPr>
              <w:t xml:space="preserve"> - RM</w:t>
            </w:r>
          </w:p>
        </w:tc>
        <w:tc>
          <w:tcPr>
            <w:tcW w:w="3118" w:type="dxa"/>
          </w:tcPr>
          <w:p w:rsidR="00EF125D" w:rsidRDefault="00EF125D" w:rsidP="00F81C7A">
            <w:pPr>
              <w:ind w:right="132"/>
              <w:rPr>
                <w:sz w:val="20"/>
                <w:szCs w:val="20"/>
                <w:lang w:val="fr-FR"/>
              </w:rPr>
            </w:pPr>
            <w:r w:rsidRPr="007C7E4F">
              <w:rPr>
                <w:sz w:val="20"/>
                <w:szCs w:val="20"/>
                <w:lang w:val="fr-FR"/>
              </w:rPr>
              <w:t xml:space="preserve">Jon </w:t>
            </w:r>
            <w:proofErr w:type="spellStart"/>
            <w:r w:rsidRPr="007C7E4F">
              <w:rPr>
                <w:sz w:val="20"/>
                <w:szCs w:val="20"/>
                <w:lang w:val="fr-FR"/>
              </w:rPr>
              <w:t>Parr</w:t>
            </w:r>
            <w:proofErr w:type="spellEnd"/>
            <w:r w:rsidRPr="007C7E4F">
              <w:rPr>
                <w:sz w:val="20"/>
                <w:szCs w:val="20"/>
                <w:lang w:val="fr-FR"/>
              </w:rPr>
              <w:t xml:space="preserve"> (DASSH)  - </w:t>
            </w:r>
            <w:proofErr w:type="spellStart"/>
            <w:r w:rsidRPr="007C7E4F">
              <w:rPr>
                <w:sz w:val="20"/>
                <w:szCs w:val="20"/>
                <w:lang w:val="fr-FR"/>
              </w:rPr>
              <w:t>DACs</w:t>
            </w:r>
            <w:proofErr w:type="spellEnd"/>
            <w:r w:rsidRPr="007C7E4F">
              <w:rPr>
                <w:sz w:val="20"/>
                <w:szCs w:val="20"/>
                <w:lang w:val="fr-FR"/>
              </w:rPr>
              <w:t xml:space="preserve"> </w:t>
            </w:r>
          </w:p>
          <w:p w:rsidR="0022383A" w:rsidRPr="007C7E4F" w:rsidRDefault="0022383A" w:rsidP="00F81C7A">
            <w:pPr>
              <w:ind w:right="132"/>
              <w:rPr>
                <w:sz w:val="20"/>
                <w:szCs w:val="20"/>
                <w:lang w:val="fr-FR"/>
              </w:rPr>
            </w:pPr>
            <w:r>
              <w:rPr>
                <w:sz w:val="20"/>
                <w:szCs w:val="20"/>
                <w:lang w:val="fr-FR"/>
              </w:rPr>
              <w:t>-</w:t>
            </w:r>
            <w:r>
              <w:rPr>
                <w:sz w:val="20"/>
                <w:szCs w:val="20"/>
              </w:rPr>
              <w:t xml:space="preserve"> </w:t>
            </w:r>
            <w:r w:rsidRPr="00AA1A6E">
              <w:rPr>
                <w:i/>
                <w:sz w:val="20"/>
                <w:szCs w:val="20"/>
              </w:rPr>
              <w:t>Apologies</w:t>
            </w:r>
            <w:r w:rsidR="0016712C">
              <w:rPr>
                <w:i/>
                <w:sz w:val="20"/>
                <w:szCs w:val="20"/>
              </w:rPr>
              <w:t xml:space="preserve"> - </w:t>
            </w:r>
            <w:r w:rsidR="0016712C" w:rsidRPr="0016712C">
              <w:rPr>
                <w:sz w:val="20"/>
                <w:szCs w:val="20"/>
              </w:rPr>
              <w:t>JP</w:t>
            </w:r>
          </w:p>
        </w:tc>
        <w:tc>
          <w:tcPr>
            <w:tcW w:w="2933" w:type="dxa"/>
          </w:tcPr>
          <w:p w:rsidR="00EF125D" w:rsidRPr="007C7E4F" w:rsidRDefault="003C5D31" w:rsidP="00F81C7A">
            <w:pPr>
              <w:ind w:right="12"/>
              <w:rPr>
                <w:sz w:val="20"/>
                <w:szCs w:val="20"/>
              </w:rPr>
            </w:pPr>
            <w:r w:rsidRPr="007C7E4F">
              <w:rPr>
                <w:sz w:val="20"/>
                <w:szCs w:val="20"/>
              </w:rPr>
              <w:t>Clare Postlethwaite</w:t>
            </w:r>
            <w:r w:rsidR="00CB187F" w:rsidRPr="007C7E4F">
              <w:rPr>
                <w:sz w:val="20"/>
                <w:szCs w:val="20"/>
              </w:rPr>
              <w:t xml:space="preserve"> (</w:t>
            </w:r>
            <w:r w:rsidR="00AC7932" w:rsidRPr="007C7E4F">
              <w:rPr>
                <w:sz w:val="20"/>
                <w:szCs w:val="20"/>
              </w:rPr>
              <w:t>S</w:t>
            </w:r>
            <w:r w:rsidR="00995F89" w:rsidRPr="007C7E4F">
              <w:rPr>
                <w:sz w:val="20"/>
                <w:szCs w:val="20"/>
              </w:rPr>
              <w:t>tandard</w:t>
            </w:r>
            <w:r w:rsidR="00CB187F" w:rsidRPr="007C7E4F">
              <w:rPr>
                <w:sz w:val="20"/>
                <w:szCs w:val="20"/>
              </w:rPr>
              <w:t>s</w:t>
            </w:r>
            <w:r w:rsidR="00EF125D" w:rsidRPr="007C7E4F">
              <w:rPr>
                <w:sz w:val="20"/>
                <w:szCs w:val="20"/>
              </w:rPr>
              <w:t xml:space="preserve">) </w:t>
            </w:r>
            <w:r w:rsidR="0016712C">
              <w:rPr>
                <w:sz w:val="20"/>
                <w:szCs w:val="20"/>
              </w:rPr>
              <w:t>- CP</w:t>
            </w:r>
          </w:p>
        </w:tc>
      </w:tr>
      <w:tr w:rsidR="00EF125D" w:rsidRPr="007C7E4F" w:rsidTr="0016712C">
        <w:tc>
          <w:tcPr>
            <w:tcW w:w="2966" w:type="dxa"/>
          </w:tcPr>
          <w:p w:rsidR="00EF125D" w:rsidRDefault="00EF125D" w:rsidP="007C7E4F">
            <w:pPr>
              <w:ind w:right="12"/>
              <w:rPr>
                <w:sz w:val="20"/>
                <w:szCs w:val="20"/>
              </w:rPr>
            </w:pPr>
            <w:proofErr w:type="spellStart"/>
            <w:r w:rsidRPr="007C7E4F">
              <w:rPr>
                <w:sz w:val="20"/>
                <w:szCs w:val="20"/>
                <w:lang w:val="fr-FR"/>
              </w:rPr>
              <w:t>Martyn</w:t>
            </w:r>
            <w:proofErr w:type="spellEnd"/>
            <w:r w:rsidRPr="007C7E4F">
              <w:rPr>
                <w:sz w:val="20"/>
                <w:szCs w:val="20"/>
                <w:lang w:val="fr-FR"/>
              </w:rPr>
              <w:t xml:space="preserve"> Cox (S. </w:t>
            </w:r>
            <w:proofErr w:type="spellStart"/>
            <w:r w:rsidRPr="007C7E4F">
              <w:rPr>
                <w:sz w:val="20"/>
                <w:szCs w:val="20"/>
                <w:lang w:val="fr-FR"/>
              </w:rPr>
              <w:t>Govt</w:t>
            </w:r>
            <w:proofErr w:type="spellEnd"/>
            <w:r w:rsidRPr="007C7E4F">
              <w:rPr>
                <w:sz w:val="20"/>
                <w:szCs w:val="20"/>
                <w:lang w:val="fr-FR"/>
              </w:rPr>
              <w:t xml:space="preserve">) </w:t>
            </w:r>
            <w:r w:rsidR="0009138F" w:rsidRPr="007C7E4F">
              <w:rPr>
                <w:sz w:val="20"/>
                <w:szCs w:val="20"/>
                <w:lang w:val="fr-FR"/>
              </w:rPr>
              <w:t xml:space="preserve"> </w:t>
            </w:r>
            <w:r w:rsidR="007C7E4F" w:rsidRPr="007C7E4F">
              <w:rPr>
                <w:sz w:val="20"/>
                <w:szCs w:val="20"/>
              </w:rPr>
              <w:t>- by phone</w:t>
            </w:r>
            <w:r w:rsidR="0016712C">
              <w:rPr>
                <w:sz w:val="20"/>
                <w:szCs w:val="20"/>
              </w:rPr>
              <w:t xml:space="preserve"> -</w:t>
            </w:r>
          </w:p>
          <w:p w:rsidR="0016712C" w:rsidRPr="007C7E4F" w:rsidRDefault="0016712C" w:rsidP="007C7E4F">
            <w:pPr>
              <w:ind w:right="12"/>
              <w:rPr>
                <w:sz w:val="20"/>
                <w:szCs w:val="20"/>
                <w:lang w:val="fr-FR"/>
              </w:rPr>
            </w:pPr>
            <w:r>
              <w:rPr>
                <w:sz w:val="20"/>
                <w:szCs w:val="20"/>
              </w:rPr>
              <w:t>MC</w:t>
            </w:r>
          </w:p>
        </w:tc>
        <w:tc>
          <w:tcPr>
            <w:tcW w:w="3118" w:type="dxa"/>
          </w:tcPr>
          <w:p w:rsidR="00EF125D" w:rsidRPr="007C7E4F" w:rsidRDefault="00E64EED" w:rsidP="00F81C7A">
            <w:pPr>
              <w:ind w:right="132"/>
              <w:rPr>
                <w:sz w:val="20"/>
                <w:szCs w:val="20"/>
              </w:rPr>
            </w:pPr>
            <w:r w:rsidRPr="007C7E4F">
              <w:rPr>
                <w:sz w:val="20"/>
                <w:szCs w:val="20"/>
              </w:rPr>
              <w:t>Ulric Wilson</w:t>
            </w:r>
            <w:r w:rsidR="00EF125D" w:rsidRPr="007C7E4F">
              <w:rPr>
                <w:sz w:val="20"/>
                <w:szCs w:val="20"/>
              </w:rPr>
              <w:t xml:space="preserve"> (JNCC) –</w:t>
            </w:r>
            <w:proofErr w:type="spellStart"/>
            <w:r w:rsidRPr="007C7E4F">
              <w:rPr>
                <w:sz w:val="20"/>
                <w:szCs w:val="20"/>
              </w:rPr>
              <w:t>Stds</w:t>
            </w:r>
            <w:proofErr w:type="spellEnd"/>
            <w:r w:rsidR="000949DE" w:rsidRPr="007C7E4F">
              <w:rPr>
                <w:sz w:val="20"/>
                <w:szCs w:val="20"/>
              </w:rPr>
              <w:t xml:space="preserve">  </w:t>
            </w:r>
            <w:r w:rsidR="0016712C">
              <w:rPr>
                <w:sz w:val="20"/>
                <w:szCs w:val="20"/>
              </w:rPr>
              <w:t>- UW</w:t>
            </w:r>
          </w:p>
        </w:tc>
        <w:tc>
          <w:tcPr>
            <w:tcW w:w="2933" w:type="dxa"/>
          </w:tcPr>
          <w:p w:rsidR="00EF125D" w:rsidRPr="007C7E4F" w:rsidRDefault="00F81C7A" w:rsidP="00F81C7A">
            <w:pPr>
              <w:ind w:right="12"/>
              <w:rPr>
                <w:sz w:val="20"/>
                <w:szCs w:val="20"/>
              </w:rPr>
            </w:pPr>
            <w:r w:rsidRPr="007C7E4F">
              <w:rPr>
                <w:sz w:val="20"/>
                <w:szCs w:val="20"/>
              </w:rPr>
              <w:t>Lesley Rickards (</w:t>
            </w:r>
            <w:r w:rsidR="0022383A">
              <w:rPr>
                <w:sz w:val="20"/>
                <w:szCs w:val="20"/>
              </w:rPr>
              <w:t>DACs &amp; Internatio</w:t>
            </w:r>
            <w:r>
              <w:rPr>
                <w:sz w:val="20"/>
                <w:szCs w:val="20"/>
              </w:rPr>
              <w:t>n</w:t>
            </w:r>
            <w:r w:rsidR="0022383A">
              <w:rPr>
                <w:sz w:val="20"/>
                <w:szCs w:val="20"/>
              </w:rPr>
              <w:t>a</w:t>
            </w:r>
            <w:r>
              <w:rPr>
                <w:sz w:val="20"/>
                <w:szCs w:val="20"/>
              </w:rPr>
              <w:t>l</w:t>
            </w:r>
            <w:r w:rsidRPr="007C7E4F">
              <w:rPr>
                <w:sz w:val="20"/>
                <w:szCs w:val="20"/>
              </w:rPr>
              <w:t>)</w:t>
            </w:r>
            <w:r w:rsidR="0016712C">
              <w:rPr>
                <w:sz w:val="20"/>
                <w:szCs w:val="20"/>
              </w:rPr>
              <w:t xml:space="preserve"> -LR</w:t>
            </w:r>
          </w:p>
        </w:tc>
      </w:tr>
      <w:tr w:rsidR="00EF125D" w:rsidRPr="007C7E4F" w:rsidTr="0016712C">
        <w:tc>
          <w:tcPr>
            <w:tcW w:w="2966" w:type="dxa"/>
          </w:tcPr>
          <w:p w:rsidR="00EF125D" w:rsidRPr="007C7E4F" w:rsidRDefault="00EF125D" w:rsidP="00F81C7A">
            <w:pPr>
              <w:ind w:right="12"/>
              <w:rPr>
                <w:sz w:val="20"/>
                <w:szCs w:val="20"/>
                <w:lang w:val="fr-FR"/>
              </w:rPr>
            </w:pPr>
            <w:r w:rsidRPr="007C7E4F">
              <w:rPr>
                <w:sz w:val="20"/>
                <w:szCs w:val="20"/>
              </w:rPr>
              <w:t>Mark Halliwell (UKHO)</w:t>
            </w:r>
            <w:r w:rsidR="0016712C">
              <w:rPr>
                <w:sz w:val="20"/>
                <w:szCs w:val="20"/>
              </w:rPr>
              <w:t xml:space="preserve"> - MH</w:t>
            </w:r>
          </w:p>
        </w:tc>
        <w:tc>
          <w:tcPr>
            <w:tcW w:w="3118" w:type="dxa"/>
          </w:tcPr>
          <w:p w:rsidR="00EF125D" w:rsidRDefault="00EF125D" w:rsidP="003C5D31">
            <w:pPr>
              <w:ind w:right="132"/>
              <w:rPr>
                <w:i/>
                <w:sz w:val="20"/>
                <w:szCs w:val="20"/>
              </w:rPr>
            </w:pPr>
            <w:r w:rsidRPr="007C7E4F">
              <w:rPr>
                <w:sz w:val="20"/>
                <w:szCs w:val="20"/>
              </w:rPr>
              <w:t xml:space="preserve">Mike Osborne (Oceanwise) – Resources &amp; Applications </w:t>
            </w:r>
            <w:r w:rsidR="0016712C">
              <w:rPr>
                <w:sz w:val="20"/>
                <w:szCs w:val="20"/>
              </w:rPr>
              <w:t>–</w:t>
            </w:r>
            <w:r w:rsidR="00F81C7A">
              <w:rPr>
                <w:sz w:val="20"/>
                <w:szCs w:val="20"/>
              </w:rPr>
              <w:t xml:space="preserve"> </w:t>
            </w:r>
            <w:r w:rsidR="00F81C7A" w:rsidRPr="00AA1A6E">
              <w:rPr>
                <w:i/>
                <w:sz w:val="20"/>
                <w:szCs w:val="20"/>
              </w:rPr>
              <w:t>Apologies</w:t>
            </w:r>
          </w:p>
          <w:p w:rsidR="0016712C" w:rsidRPr="0016712C" w:rsidRDefault="0016712C" w:rsidP="003C5D31">
            <w:pPr>
              <w:ind w:right="132"/>
              <w:rPr>
                <w:sz w:val="20"/>
                <w:szCs w:val="20"/>
              </w:rPr>
            </w:pPr>
            <w:r>
              <w:rPr>
                <w:sz w:val="20"/>
                <w:szCs w:val="20"/>
              </w:rPr>
              <w:t>-MO</w:t>
            </w:r>
          </w:p>
        </w:tc>
        <w:tc>
          <w:tcPr>
            <w:tcW w:w="2933" w:type="dxa"/>
          </w:tcPr>
          <w:p w:rsidR="00EF125D" w:rsidRPr="007C7E4F" w:rsidRDefault="003C5D31" w:rsidP="00F81C7A">
            <w:pPr>
              <w:ind w:right="12"/>
              <w:rPr>
                <w:sz w:val="20"/>
                <w:szCs w:val="20"/>
              </w:rPr>
            </w:pPr>
            <w:r w:rsidRPr="007C7E4F">
              <w:rPr>
                <w:sz w:val="20"/>
                <w:szCs w:val="20"/>
              </w:rPr>
              <w:t>Gaynor Evans</w:t>
            </w:r>
            <w:r w:rsidR="00EF125D" w:rsidRPr="007C7E4F">
              <w:rPr>
                <w:sz w:val="20"/>
                <w:szCs w:val="20"/>
              </w:rPr>
              <w:t xml:space="preserve"> (Portal</w:t>
            </w:r>
            <w:r w:rsidR="00AC7932" w:rsidRPr="007C7E4F">
              <w:rPr>
                <w:sz w:val="20"/>
                <w:szCs w:val="20"/>
              </w:rPr>
              <w:t xml:space="preserve"> / Resources and Applications</w:t>
            </w:r>
            <w:r w:rsidR="00AA54B8" w:rsidRPr="007C7E4F">
              <w:rPr>
                <w:sz w:val="20"/>
                <w:szCs w:val="20"/>
              </w:rPr>
              <w:t>)</w:t>
            </w:r>
            <w:r w:rsidR="0016712C">
              <w:rPr>
                <w:sz w:val="20"/>
                <w:szCs w:val="20"/>
              </w:rPr>
              <w:t xml:space="preserve"> - GE</w:t>
            </w:r>
          </w:p>
        </w:tc>
      </w:tr>
      <w:tr w:rsidR="00EF125D" w:rsidRPr="007C7E4F" w:rsidTr="0016712C">
        <w:trPr>
          <w:trHeight w:val="335"/>
        </w:trPr>
        <w:tc>
          <w:tcPr>
            <w:tcW w:w="2966" w:type="dxa"/>
          </w:tcPr>
          <w:p w:rsidR="00EF125D" w:rsidRPr="007C7E4F" w:rsidRDefault="00F81C7A" w:rsidP="00EF125D">
            <w:pPr>
              <w:ind w:right="12"/>
              <w:rPr>
                <w:sz w:val="20"/>
                <w:szCs w:val="20"/>
              </w:rPr>
            </w:pPr>
            <w:r>
              <w:rPr>
                <w:sz w:val="20"/>
                <w:szCs w:val="20"/>
              </w:rPr>
              <w:t>Graham Allen (NERC)</w:t>
            </w:r>
            <w:r w:rsidR="0016712C">
              <w:rPr>
                <w:sz w:val="20"/>
                <w:szCs w:val="20"/>
              </w:rPr>
              <w:t xml:space="preserve"> - GA</w:t>
            </w:r>
          </w:p>
        </w:tc>
        <w:tc>
          <w:tcPr>
            <w:tcW w:w="3118" w:type="dxa"/>
          </w:tcPr>
          <w:p w:rsidR="00EF125D" w:rsidRPr="007C7E4F" w:rsidRDefault="00EF125D" w:rsidP="0009385F">
            <w:pPr>
              <w:ind w:right="132"/>
              <w:rPr>
                <w:sz w:val="20"/>
                <w:szCs w:val="20"/>
              </w:rPr>
            </w:pPr>
          </w:p>
        </w:tc>
        <w:tc>
          <w:tcPr>
            <w:tcW w:w="2933" w:type="dxa"/>
          </w:tcPr>
          <w:p w:rsidR="00EF125D" w:rsidRPr="007C7E4F" w:rsidRDefault="00AA54B8" w:rsidP="007C7E4F">
            <w:pPr>
              <w:ind w:right="12"/>
              <w:rPr>
                <w:sz w:val="20"/>
                <w:szCs w:val="20"/>
              </w:rPr>
            </w:pPr>
            <w:r w:rsidRPr="007C7E4F">
              <w:rPr>
                <w:sz w:val="20"/>
                <w:szCs w:val="20"/>
              </w:rPr>
              <w:t>Terry Allen (</w:t>
            </w:r>
            <w:r w:rsidR="00AC7932" w:rsidRPr="007C7E4F">
              <w:rPr>
                <w:sz w:val="20"/>
                <w:szCs w:val="20"/>
              </w:rPr>
              <w:t>Communications</w:t>
            </w:r>
            <w:r w:rsidRPr="007C7E4F">
              <w:rPr>
                <w:sz w:val="20"/>
                <w:szCs w:val="20"/>
              </w:rPr>
              <w:t>)</w:t>
            </w:r>
            <w:r w:rsidR="0016712C">
              <w:rPr>
                <w:sz w:val="20"/>
                <w:szCs w:val="20"/>
              </w:rPr>
              <w:t xml:space="preserve"> -TA</w:t>
            </w:r>
          </w:p>
        </w:tc>
      </w:tr>
      <w:tr w:rsidR="0022383A" w:rsidRPr="007C7E4F" w:rsidTr="0016712C">
        <w:trPr>
          <w:trHeight w:val="335"/>
        </w:trPr>
        <w:tc>
          <w:tcPr>
            <w:tcW w:w="2966" w:type="dxa"/>
          </w:tcPr>
          <w:p w:rsidR="0022383A" w:rsidRDefault="0022383A" w:rsidP="00EF125D">
            <w:pPr>
              <w:ind w:right="12"/>
              <w:rPr>
                <w:sz w:val="20"/>
                <w:szCs w:val="20"/>
              </w:rPr>
            </w:pPr>
            <w:r>
              <w:rPr>
                <w:sz w:val="20"/>
                <w:szCs w:val="20"/>
              </w:rPr>
              <w:t>Deborah Hembury (DEFRA)</w:t>
            </w:r>
            <w:r w:rsidR="0016712C">
              <w:rPr>
                <w:sz w:val="20"/>
                <w:szCs w:val="20"/>
              </w:rPr>
              <w:t xml:space="preserve"> - DH</w:t>
            </w:r>
          </w:p>
        </w:tc>
        <w:tc>
          <w:tcPr>
            <w:tcW w:w="3118" w:type="dxa"/>
          </w:tcPr>
          <w:p w:rsidR="0022383A" w:rsidRPr="007C7E4F" w:rsidRDefault="0022383A" w:rsidP="0009385F">
            <w:pPr>
              <w:ind w:right="132"/>
              <w:rPr>
                <w:sz w:val="20"/>
                <w:szCs w:val="20"/>
              </w:rPr>
            </w:pPr>
          </w:p>
        </w:tc>
        <w:tc>
          <w:tcPr>
            <w:tcW w:w="2933" w:type="dxa"/>
          </w:tcPr>
          <w:p w:rsidR="0022383A" w:rsidRPr="007C7E4F" w:rsidRDefault="0022383A" w:rsidP="007C7E4F">
            <w:pPr>
              <w:ind w:right="12"/>
              <w:rPr>
                <w:sz w:val="20"/>
                <w:szCs w:val="20"/>
              </w:rPr>
            </w:pPr>
          </w:p>
        </w:tc>
      </w:tr>
    </w:tbl>
    <w:p w:rsidR="000245CE" w:rsidRDefault="00EF125D" w:rsidP="00EF125D">
      <w:pPr>
        <w:ind w:left="180" w:right="453"/>
        <w:rPr>
          <w:sz w:val="18"/>
          <w:szCs w:val="18"/>
        </w:rPr>
      </w:pPr>
      <w:r w:rsidRPr="00811E72">
        <w:rPr>
          <w:sz w:val="18"/>
          <w:szCs w:val="18"/>
        </w:rPr>
        <w:tab/>
      </w:r>
    </w:p>
    <w:p w:rsidR="00D85BD7" w:rsidRDefault="00D85BD7" w:rsidP="00D85BD7">
      <w:pPr>
        <w:numPr>
          <w:ilvl w:val="0"/>
          <w:numId w:val="20"/>
        </w:numPr>
        <w:tabs>
          <w:tab w:val="num" w:pos="993"/>
        </w:tabs>
        <w:spacing w:before="120" w:after="120"/>
        <w:ind w:left="896" w:right="454" w:hanging="187"/>
      </w:pPr>
      <w:r>
        <w:t xml:space="preserve">Minutes and actions from Previous Meeting (P1) </w:t>
      </w:r>
    </w:p>
    <w:p w:rsidR="00D85BD7" w:rsidRDefault="00D85BD7" w:rsidP="00AB11BE">
      <w:pPr>
        <w:ind w:left="862" w:right="453" w:firstLine="578"/>
      </w:pPr>
      <w:r>
        <w:t xml:space="preserve">8.3 </w:t>
      </w:r>
      <w:r w:rsidR="00970ED5">
        <w:t>N</w:t>
      </w:r>
      <w:r>
        <w:t xml:space="preserve">eed to follow up on this. </w:t>
      </w:r>
      <w:proofErr w:type="gramStart"/>
      <w:r>
        <w:t xml:space="preserve">Job for new </w:t>
      </w:r>
      <w:r w:rsidR="00970ED5">
        <w:t>MEDIN Coordinator</w:t>
      </w:r>
      <w:r>
        <w:t xml:space="preserve"> to do.</w:t>
      </w:r>
      <w:proofErr w:type="gramEnd"/>
    </w:p>
    <w:p w:rsidR="00D85BD7" w:rsidRDefault="00D85BD7" w:rsidP="00AB11BE">
      <w:pPr>
        <w:ind w:left="1440" w:right="453"/>
      </w:pPr>
      <w:r>
        <w:t xml:space="preserve">8.6 HWBDMEG in abeyance since RE leaving but intention that DH to take this group forward. DH to keep us updated. </w:t>
      </w:r>
      <w:proofErr w:type="gramStart"/>
      <w:r>
        <w:t>Action to stay</w:t>
      </w:r>
      <w:r w:rsidR="00970ED5">
        <w:t>.</w:t>
      </w:r>
      <w:proofErr w:type="gramEnd"/>
    </w:p>
    <w:p w:rsidR="00D85BD7" w:rsidRDefault="00D85BD7" w:rsidP="00AB11BE">
      <w:pPr>
        <w:ind w:left="900" w:right="453" w:firstLine="540"/>
      </w:pPr>
      <w:r>
        <w:t>8.11 Action to remain, job for next programme manager</w:t>
      </w:r>
    </w:p>
    <w:p w:rsidR="00D85BD7" w:rsidRDefault="00D85BD7" w:rsidP="00AB11BE">
      <w:pPr>
        <w:ind w:left="1440" w:right="453"/>
      </w:pPr>
      <w:r>
        <w:t>8.15 Action on LJR to email MO to remind him of the setting up of this group and cc Peter Liss in on email. This action derives from MEDIN review recommendation and is also Sponsor’s Board recommendation</w:t>
      </w:r>
    </w:p>
    <w:p w:rsidR="00D85BD7" w:rsidRDefault="00D85BD7" w:rsidP="00AB11BE">
      <w:pPr>
        <w:ind w:left="900" w:right="453" w:firstLine="540"/>
      </w:pPr>
      <w:r>
        <w:t>9.1 being acted on; action to remain on list</w:t>
      </w:r>
    </w:p>
    <w:p w:rsidR="00E26894" w:rsidRDefault="00D85BD7" w:rsidP="00AB11BE">
      <w:pPr>
        <w:ind w:left="1440" w:right="453"/>
      </w:pPr>
      <w:r>
        <w:t xml:space="preserve">9.3 DAC WG has discussed this. </w:t>
      </w:r>
      <w:r w:rsidR="00B26226" w:rsidRPr="00B26226">
        <w:rPr>
          <w:b/>
        </w:rPr>
        <w:t>ACTION</w:t>
      </w:r>
      <w:r w:rsidR="00B26226">
        <w:t xml:space="preserve">: </w:t>
      </w:r>
      <w:r w:rsidR="00E26894">
        <w:t>LJR and JP to contact MERMAN funders and Rob Thomas (BODC) regarding the possibility of making MERMAN a DAC</w:t>
      </w:r>
      <w:r w:rsidR="00B26226">
        <w:t xml:space="preserve"> and report to Exec Team</w:t>
      </w:r>
      <w:r w:rsidR="00E26894">
        <w:t xml:space="preserve">. </w:t>
      </w:r>
    </w:p>
    <w:p w:rsidR="00D85BD7" w:rsidRDefault="00060BC3" w:rsidP="00AB11BE">
      <w:pPr>
        <w:ind w:left="1440" w:right="453"/>
      </w:pPr>
      <w:r>
        <w:t xml:space="preserve">9.4 We have a seat on the MSCC now but PL is unable to attend on this occasion. RM is going so we will rely on him to represent MEDIN’s interest. We will identify things for Richard to bring up. </w:t>
      </w:r>
      <w:r w:rsidRPr="00B26226">
        <w:rPr>
          <w:b/>
        </w:rPr>
        <w:t>ACTION</w:t>
      </w:r>
      <w:r>
        <w:t xml:space="preserve"> on LJR to forward RM with short MEDIN update provided to MSCC for this meeting.</w:t>
      </w:r>
      <w:r w:rsidR="00D85BD7">
        <w:t xml:space="preserve"> </w:t>
      </w:r>
    </w:p>
    <w:p w:rsidR="00D85BD7" w:rsidRDefault="00D85BD7" w:rsidP="00AB11BE">
      <w:pPr>
        <w:ind w:left="900" w:right="453" w:firstLine="540"/>
      </w:pPr>
      <w:r>
        <w:t xml:space="preserve">9.10 </w:t>
      </w:r>
      <w:proofErr w:type="gramStart"/>
      <w:r w:rsidR="005C5F1C">
        <w:t>Done,</w:t>
      </w:r>
      <w:proofErr w:type="gramEnd"/>
      <w:r w:rsidR="005C5F1C">
        <w:t xml:space="preserve"> remove from actions</w:t>
      </w:r>
      <w:r>
        <w:t xml:space="preserve">. </w:t>
      </w:r>
    </w:p>
    <w:p w:rsidR="00D85BD7" w:rsidRPr="00060BC3" w:rsidRDefault="00D85BD7" w:rsidP="00AB11BE">
      <w:pPr>
        <w:ind w:left="1440" w:right="453"/>
      </w:pPr>
      <w:r w:rsidRPr="00060BC3">
        <w:t>9.14</w:t>
      </w:r>
      <w:r w:rsidR="005F3858" w:rsidRPr="00060BC3">
        <w:t xml:space="preserve"> </w:t>
      </w:r>
      <w:proofErr w:type="gramStart"/>
      <w:r w:rsidR="005C5F1C">
        <w:t>Done,</w:t>
      </w:r>
      <w:proofErr w:type="gramEnd"/>
      <w:r w:rsidR="005C5F1C">
        <w:t xml:space="preserve"> </w:t>
      </w:r>
      <w:r w:rsidR="00060BC3" w:rsidRPr="00060BC3">
        <w:t>remove from actions.</w:t>
      </w:r>
      <w:r w:rsidR="005F3858" w:rsidRPr="00060BC3">
        <w:t xml:space="preserve"> </w:t>
      </w:r>
    </w:p>
    <w:p w:rsidR="00D85BD7" w:rsidRDefault="00D85BD7" w:rsidP="00AB11BE">
      <w:pPr>
        <w:ind w:left="900" w:right="453" w:firstLine="540"/>
      </w:pPr>
      <w:r>
        <w:t>9.15 Separate item on agenda, so remove</w:t>
      </w:r>
    </w:p>
    <w:p w:rsidR="00D85BD7" w:rsidRDefault="00D85BD7" w:rsidP="00AB11BE">
      <w:pPr>
        <w:ind w:left="900" w:right="453" w:firstLine="540"/>
      </w:pPr>
      <w:r>
        <w:t xml:space="preserve">9.17 </w:t>
      </w:r>
      <w:proofErr w:type="gramStart"/>
      <w:r>
        <w:t>and</w:t>
      </w:r>
      <w:proofErr w:type="gramEnd"/>
      <w:r>
        <w:t xml:space="preserve"> 9.18 to stay on action  list</w:t>
      </w:r>
    </w:p>
    <w:p w:rsidR="00D85BD7" w:rsidRDefault="00D85BD7" w:rsidP="00AB11BE">
      <w:pPr>
        <w:ind w:left="900" w:right="453" w:firstLine="540"/>
      </w:pPr>
      <w:r>
        <w:t xml:space="preserve">9.19 </w:t>
      </w:r>
      <w:proofErr w:type="gramStart"/>
      <w:r>
        <w:t>still</w:t>
      </w:r>
      <w:proofErr w:type="gramEnd"/>
      <w:r>
        <w:t xml:space="preserve"> on list to be completed after this meeting</w:t>
      </w:r>
    </w:p>
    <w:p w:rsidR="00AB11BE" w:rsidRDefault="00AB11BE" w:rsidP="00AB11BE">
      <w:pPr>
        <w:pStyle w:val="ListParagraph"/>
        <w:ind w:left="1800" w:right="453" w:firstLine="11"/>
      </w:pPr>
    </w:p>
    <w:p w:rsidR="009E74AF" w:rsidRDefault="00AB11BE" w:rsidP="00D85BD7">
      <w:pPr>
        <w:numPr>
          <w:ilvl w:val="0"/>
          <w:numId w:val="1"/>
        </w:numPr>
        <w:tabs>
          <w:tab w:val="num" w:pos="993"/>
        </w:tabs>
        <w:spacing w:before="120" w:after="120"/>
        <w:ind w:left="896" w:right="454" w:hanging="187"/>
      </w:pPr>
      <w:r>
        <w:t xml:space="preserve"> </w:t>
      </w:r>
      <w:r w:rsidR="009E74AF">
        <w:t>Annual Report for 2013-14</w:t>
      </w:r>
      <w:r w:rsidR="00752A93">
        <w:t xml:space="preserve"> – P2</w:t>
      </w:r>
      <w:r>
        <w:t xml:space="preserve"> (CP</w:t>
      </w:r>
      <w:r w:rsidR="007A3C9E">
        <w:t>)</w:t>
      </w:r>
    </w:p>
    <w:p w:rsidR="00AB11BE" w:rsidRDefault="005856C1" w:rsidP="00AB11BE">
      <w:pPr>
        <w:numPr>
          <w:ilvl w:val="3"/>
          <w:numId w:val="1"/>
        </w:numPr>
        <w:spacing w:before="120" w:after="120"/>
        <w:ind w:right="454"/>
      </w:pPr>
      <w:r>
        <w:t>MEDIN’s progress as detailed in the report needs to be summarised at the beginning.  This can form part of a drive to better communication MEDIN’s success to MSCC.</w:t>
      </w:r>
    </w:p>
    <w:p w:rsidR="00AB11BE" w:rsidRDefault="005856C1" w:rsidP="005856C1">
      <w:pPr>
        <w:numPr>
          <w:ilvl w:val="3"/>
          <w:numId w:val="1"/>
        </w:numPr>
        <w:spacing w:before="120" w:after="120"/>
        <w:ind w:right="454"/>
      </w:pPr>
      <w:r>
        <w:t>Consistency between references to past Annual Reports.</w:t>
      </w:r>
    </w:p>
    <w:p w:rsidR="005856C1" w:rsidRDefault="005856C1" w:rsidP="005856C1">
      <w:pPr>
        <w:numPr>
          <w:ilvl w:val="3"/>
          <w:numId w:val="1"/>
        </w:numPr>
        <w:spacing w:before="120" w:after="120"/>
        <w:ind w:right="454"/>
      </w:pPr>
      <w:r>
        <w:t>Next Annual Report (2014-15) needs to provide more information with respect to Work Stream update prog</w:t>
      </w:r>
      <w:r w:rsidR="0022383A">
        <w:t>r</w:t>
      </w:r>
      <w:r>
        <w:t>ess.</w:t>
      </w:r>
      <w:r w:rsidR="00E7046D">
        <w:t xml:space="preserve"> </w:t>
      </w:r>
    </w:p>
    <w:p w:rsidR="005856C1" w:rsidRDefault="005856C1" w:rsidP="005856C1">
      <w:pPr>
        <w:numPr>
          <w:ilvl w:val="3"/>
          <w:numId w:val="1"/>
        </w:numPr>
        <w:spacing w:before="120" w:after="120"/>
        <w:ind w:right="454"/>
      </w:pPr>
      <w:r>
        <w:lastRenderedPageBreak/>
        <w:t xml:space="preserve">Clarify WS6 </w:t>
      </w:r>
      <w:r w:rsidR="00AC77CC">
        <w:t>web</w:t>
      </w:r>
      <w:r w:rsidR="0022383A">
        <w:t xml:space="preserve"> </w:t>
      </w:r>
      <w:r w:rsidR="00AC77CC">
        <w:t>stat</w:t>
      </w:r>
      <w:r w:rsidR="0022383A">
        <w:t>istic</w:t>
      </w:r>
      <w:r w:rsidR="00AC77CC">
        <w:t>s</w:t>
      </w:r>
      <w:r>
        <w:t xml:space="preserve"> </w:t>
      </w:r>
      <w:r w:rsidR="00AC77CC">
        <w:t>are different to WS4 Portal stat</w:t>
      </w:r>
      <w:r w:rsidR="0022383A">
        <w:t>istic</w:t>
      </w:r>
      <w:r w:rsidR="00AC77CC">
        <w:t>s as the figures for the portal given in the WS6 tables show the number of times the portal link has been clicked from the Oceannet.org page, whereas the WS4 figure comes from number of users landing on the portal page from all sources (e</w:t>
      </w:r>
      <w:r w:rsidR="0022383A">
        <w:t>.</w:t>
      </w:r>
      <w:r w:rsidR="00AC77CC">
        <w:t>g</w:t>
      </w:r>
      <w:r w:rsidR="0022383A">
        <w:t>.</w:t>
      </w:r>
      <w:r w:rsidR="00AC77CC">
        <w:t xml:space="preserve"> direct bookmark etc).</w:t>
      </w:r>
    </w:p>
    <w:p w:rsidR="005F3858" w:rsidRDefault="005F3858" w:rsidP="005856C1">
      <w:pPr>
        <w:numPr>
          <w:ilvl w:val="3"/>
          <w:numId w:val="1"/>
        </w:numPr>
        <w:spacing w:before="120" w:after="120"/>
        <w:ind w:right="454"/>
      </w:pPr>
      <w:r>
        <w:t>The decision was taken to send the Annual Report without waiting for all sponsorship agreements to be returned.</w:t>
      </w:r>
    </w:p>
    <w:p w:rsidR="00E7046D" w:rsidRDefault="002860F8" w:rsidP="00240929">
      <w:pPr>
        <w:spacing w:before="120" w:after="120"/>
        <w:ind w:left="1080" w:right="454"/>
      </w:pPr>
      <w:r w:rsidRPr="00B26226">
        <w:rPr>
          <w:b/>
        </w:rPr>
        <w:t>ACTION</w:t>
      </w:r>
      <w:r>
        <w:t xml:space="preserve"> on </w:t>
      </w:r>
      <w:r w:rsidR="00606894">
        <w:t>LJR to ensure all DACs provide metrics of data requests (</w:t>
      </w:r>
      <w:proofErr w:type="spellStart"/>
      <w:r w:rsidR="00606894">
        <w:t>FishDAC</w:t>
      </w:r>
      <w:proofErr w:type="spellEnd"/>
      <w:r w:rsidR="00606894">
        <w:t xml:space="preserve"> and </w:t>
      </w:r>
      <w:proofErr w:type="spellStart"/>
      <w:r w:rsidR="00606894">
        <w:t>MetOffice</w:t>
      </w:r>
      <w:proofErr w:type="spellEnd"/>
      <w:r w:rsidR="00606894">
        <w:t xml:space="preserve"> not currently reporting this)</w:t>
      </w:r>
      <w:r>
        <w:t xml:space="preserve"> for inclusion in annual report.</w:t>
      </w:r>
    </w:p>
    <w:p w:rsidR="00AC77CC" w:rsidRDefault="00AC77CC" w:rsidP="00AC77CC">
      <w:pPr>
        <w:pStyle w:val="ListParagraph"/>
        <w:numPr>
          <w:ilvl w:val="2"/>
          <w:numId w:val="22"/>
        </w:numPr>
        <w:spacing w:before="120" w:after="120"/>
        <w:ind w:right="454"/>
      </w:pPr>
      <w:r>
        <w:t>MEDIN Open meeting</w:t>
      </w:r>
      <w:r w:rsidR="000B5CAA">
        <w:t xml:space="preserve"> – P3</w:t>
      </w:r>
      <w:r>
        <w:t xml:space="preserve"> (CP)</w:t>
      </w:r>
    </w:p>
    <w:p w:rsidR="00AC77CC" w:rsidRDefault="0022383A" w:rsidP="00AC77CC">
      <w:pPr>
        <w:pStyle w:val="ListParagraph"/>
        <w:numPr>
          <w:ilvl w:val="3"/>
          <w:numId w:val="22"/>
        </w:numPr>
        <w:spacing w:before="120" w:after="120"/>
        <w:ind w:right="454"/>
      </w:pPr>
      <w:r>
        <w:t>Change session</w:t>
      </w:r>
      <w:r w:rsidR="00FA13DC">
        <w:t xml:space="preserve"> timings 25 minutes each.</w:t>
      </w:r>
    </w:p>
    <w:p w:rsidR="00FA13DC" w:rsidRDefault="00FA13DC" w:rsidP="00AC77CC">
      <w:pPr>
        <w:pStyle w:val="ListParagraph"/>
        <w:numPr>
          <w:ilvl w:val="3"/>
          <w:numId w:val="22"/>
        </w:numPr>
        <w:spacing w:before="120" w:after="120"/>
        <w:ind w:right="454"/>
      </w:pPr>
      <w:r>
        <w:t>TA to investigate live streaming / recording of the meeting for those not able to attend.</w:t>
      </w:r>
    </w:p>
    <w:p w:rsidR="00FA13DC" w:rsidRDefault="000B5CAA" w:rsidP="00AC77CC">
      <w:pPr>
        <w:pStyle w:val="ListParagraph"/>
        <w:numPr>
          <w:ilvl w:val="3"/>
          <w:numId w:val="22"/>
        </w:numPr>
        <w:spacing w:before="120" w:after="120"/>
        <w:ind w:right="454"/>
      </w:pPr>
      <w:r>
        <w:t>If the target audience if for those other than users and providers of data, then this should be stated in the publicity material for the event, explaining why it is targeted at specific sectors/individuals.</w:t>
      </w:r>
    </w:p>
    <w:p w:rsidR="000B5CAA" w:rsidRDefault="000B5CAA" w:rsidP="000B5CAA">
      <w:pPr>
        <w:pStyle w:val="ListParagraph"/>
        <w:numPr>
          <w:ilvl w:val="3"/>
          <w:numId w:val="22"/>
        </w:numPr>
        <w:spacing w:before="120" w:after="120"/>
        <w:ind w:right="454"/>
      </w:pPr>
      <w:r>
        <w:t>Access to industry data should be part of the meeting in order to discuss other sources of data and how to get those data into MEDIN.</w:t>
      </w:r>
    </w:p>
    <w:p w:rsidR="000B5CAA" w:rsidRDefault="000B5CAA" w:rsidP="000B5CAA">
      <w:pPr>
        <w:pStyle w:val="ListParagraph"/>
        <w:numPr>
          <w:ilvl w:val="3"/>
          <w:numId w:val="22"/>
        </w:numPr>
        <w:spacing w:before="120" w:after="120"/>
        <w:ind w:right="454"/>
      </w:pPr>
      <w:r>
        <w:t>Title c</w:t>
      </w:r>
      <w:r w:rsidR="0022383A">
        <w:t>hanged to “Sharing Marine Data N</w:t>
      </w:r>
      <w:r>
        <w:t>ow”.</w:t>
      </w:r>
    </w:p>
    <w:p w:rsidR="000B5CAA" w:rsidRDefault="000B5CAA" w:rsidP="000B5CAA">
      <w:pPr>
        <w:pStyle w:val="ListParagraph"/>
        <w:numPr>
          <w:ilvl w:val="3"/>
          <w:numId w:val="22"/>
        </w:numPr>
        <w:spacing w:before="120" w:after="120"/>
        <w:ind w:right="454"/>
      </w:pPr>
      <w:r>
        <w:t>Speakers for each session as indicated in P3 were agreed.</w:t>
      </w:r>
    </w:p>
    <w:p w:rsidR="000B5CAA" w:rsidRDefault="000B5CAA" w:rsidP="000B5CAA">
      <w:pPr>
        <w:pStyle w:val="ListParagraph"/>
        <w:numPr>
          <w:ilvl w:val="3"/>
          <w:numId w:val="22"/>
        </w:numPr>
        <w:spacing w:before="120" w:after="120"/>
        <w:ind w:right="454"/>
      </w:pPr>
      <w:r>
        <w:t>Jens Rasmussen was suggested as a speaker for archiving data.</w:t>
      </w:r>
    </w:p>
    <w:p w:rsidR="000B5CAA" w:rsidRDefault="000B5CAA" w:rsidP="000B5CAA">
      <w:pPr>
        <w:pStyle w:val="ListParagraph"/>
        <w:numPr>
          <w:ilvl w:val="3"/>
          <w:numId w:val="22"/>
        </w:numPr>
        <w:spacing w:before="120" w:after="120"/>
        <w:ind w:right="454"/>
      </w:pPr>
      <w:r>
        <w:t>GA to chair meeting.</w:t>
      </w:r>
    </w:p>
    <w:p w:rsidR="000B5CAA" w:rsidRDefault="000B5CAA" w:rsidP="000B5CAA">
      <w:pPr>
        <w:pStyle w:val="ListParagraph"/>
        <w:numPr>
          <w:ilvl w:val="3"/>
          <w:numId w:val="22"/>
        </w:numPr>
        <w:spacing w:before="120" w:after="120"/>
        <w:ind w:right="454"/>
      </w:pPr>
      <w:r>
        <w:t>Date of 3</w:t>
      </w:r>
      <w:r w:rsidRPr="000B5CAA">
        <w:rPr>
          <w:vertAlign w:val="superscript"/>
        </w:rPr>
        <w:t>rd</w:t>
      </w:r>
      <w:r>
        <w:t xml:space="preserve"> November 2014 at the Institute of Education in London confirmed.</w:t>
      </w:r>
    </w:p>
    <w:p w:rsidR="0022383A" w:rsidRPr="0022383A" w:rsidRDefault="0022383A" w:rsidP="0022383A">
      <w:pPr>
        <w:spacing w:before="120" w:after="120"/>
        <w:ind w:left="1080" w:right="454"/>
        <w:rPr>
          <w:i/>
        </w:rPr>
      </w:pPr>
      <w:r w:rsidRPr="0022383A">
        <w:rPr>
          <w:i/>
        </w:rPr>
        <w:t>Subsequent to the Exec Team meeting, the decision was made to postpone the Open Meeting due to short term staffing issues.</w:t>
      </w:r>
      <w:r>
        <w:rPr>
          <w:i/>
        </w:rPr>
        <w:t xml:space="preserve"> The suggestions above will be </w:t>
      </w:r>
      <w:r w:rsidR="00AD2F0E">
        <w:rPr>
          <w:i/>
        </w:rPr>
        <w:t>included in future plans.</w:t>
      </w:r>
    </w:p>
    <w:p w:rsidR="000B5CAA" w:rsidRDefault="000B5CAA" w:rsidP="000B5CAA">
      <w:pPr>
        <w:pStyle w:val="ListParagraph"/>
        <w:spacing w:before="120" w:after="120"/>
        <w:ind w:left="1224" w:right="454"/>
      </w:pPr>
    </w:p>
    <w:p w:rsidR="000B5CAA" w:rsidRDefault="000B5CAA" w:rsidP="000B5CAA">
      <w:pPr>
        <w:pStyle w:val="ListParagraph"/>
        <w:numPr>
          <w:ilvl w:val="2"/>
          <w:numId w:val="22"/>
        </w:numPr>
        <w:spacing w:before="120" w:after="120"/>
        <w:ind w:right="454"/>
      </w:pPr>
      <w:r>
        <w:t>MEDIN Work Programme 2014-15</w:t>
      </w:r>
      <w:r w:rsidR="00752A93">
        <w:t xml:space="preserve"> -</w:t>
      </w:r>
      <w:r>
        <w:t xml:space="preserve"> P4</w:t>
      </w:r>
    </w:p>
    <w:p w:rsidR="000B5CAA" w:rsidRDefault="003A4AF6" w:rsidP="000B5CAA">
      <w:pPr>
        <w:pStyle w:val="ListParagraph"/>
        <w:numPr>
          <w:ilvl w:val="3"/>
          <w:numId w:val="22"/>
        </w:numPr>
        <w:spacing w:before="120" w:after="120"/>
        <w:ind w:right="454"/>
      </w:pPr>
      <w:r>
        <w:t>Corrections to High Level O</w:t>
      </w:r>
      <w:r w:rsidR="000B5CAA">
        <w:t>bjectives table</w:t>
      </w:r>
    </w:p>
    <w:p w:rsidR="000B5CAA" w:rsidRDefault="000B5CAA" w:rsidP="000B5CAA">
      <w:pPr>
        <w:pStyle w:val="ListParagraph"/>
        <w:numPr>
          <w:ilvl w:val="3"/>
          <w:numId w:val="22"/>
        </w:numPr>
        <w:spacing w:before="120" w:after="120"/>
        <w:ind w:right="454"/>
      </w:pPr>
      <w:r>
        <w:t xml:space="preserve">The recommendations from the review </w:t>
      </w:r>
      <w:r w:rsidR="00752A93">
        <w:t xml:space="preserve">(with the exception of three that were not relevant to work stream activities) </w:t>
      </w:r>
      <w:r>
        <w:t>were incorporated into the</w:t>
      </w:r>
      <w:r w:rsidR="00752A93">
        <w:t xml:space="preserve"> headline objectives for each work stream</w:t>
      </w:r>
      <w:r>
        <w:t>.  The work stream updates therefore give a report on progress made on these recommendations but these should be stated separately.  This should be done for the November Sponsor’s board meeting initially.</w:t>
      </w:r>
    </w:p>
    <w:p w:rsidR="000B5CAA" w:rsidRDefault="000B5CAA" w:rsidP="000B5CAA">
      <w:pPr>
        <w:pStyle w:val="ListParagraph"/>
        <w:numPr>
          <w:ilvl w:val="3"/>
          <w:numId w:val="22"/>
        </w:numPr>
        <w:spacing w:before="120" w:after="120"/>
        <w:ind w:right="454"/>
      </w:pPr>
      <w:r>
        <w:t xml:space="preserve">WS chairs to add </w:t>
      </w:r>
      <w:r w:rsidR="00752A93">
        <w:t>comments to work stream reports rather than ‘Ongoing’, ‘Completed’ etc</w:t>
      </w:r>
    </w:p>
    <w:p w:rsidR="00752A93" w:rsidRDefault="00752A93" w:rsidP="000B5CAA">
      <w:pPr>
        <w:pStyle w:val="ListParagraph"/>
        <w:numPr>
          <w:ilvl w:val="3"/>
          <w:numId w:val="22"/>
        </w:numPr>
        <w:spacing w:before="120" w:after="120"/>
        <w:ind w:right="454"/>
      </w:pPr>
      <w:r>
        <w:t>Sponsor agreements have not yet been received from all sponsors, therefore financing has yet to be finalised.</w:t>
      </w:r>
    </w:p>
    <w:p w:rsidR="00752A93" w:rsidRDefault="002860F8" w:rsidP="00752A93">
      <w:pPr>
        <w:pStyle w:val="ListParagraph"/>
        <w:spacing w:before="120" w:after="120"/>
        <w:ind w:left="1224" w:right="454"/>
      </w:pPr>
      <w:r w:rsidRPr="00B26226">
        <w:rPr>
          <w:b/>
        </w:rPr>
        <w:t>ACTION</w:t>
      </w:r>
      <w:r>
        <w:t>: Work Stream chairs to report on progress towards KPIs at each exec team meeting</w:t>
      </w:r>
    </w:p>
    <w:p w:rsidR="002860F8" w:rsidRDefault="002860F8" w:rsidP="00752A93">
      <w:pPr>
        <w:pStyle w:val="ListParagraph"/>
        <w:spacing w:before="120" w:after="120"/>
        <w:ind w:left="1224" w:right="454"/>
      </w:pPr>
      <w:r w:rsidRPr="00B26226">
        <w:rPr>
          <w:b/>
        </w:rPr>
        <w:t>ACTION</w:t>
      </w:r>
      <w:r>
        <w:t>: PL to follow up letter to MMO</w:t>
      </w:r>
    </w:p>
    <w:p w:rsidR="002860F8" w:rsidRDefault="002860F8" w:rsidP="00752A93">
      <w:pPr>
        <w:pStyle w:val="ListParagraph"/>
        <w:spacing w:before="120" w:after="120"/>
        <w:ind w:left="1224" w:right="454"/>
      </w:pPr>
      <w:r w:rsidRPr="00B26226">
        <w:rPr>
          <w:b/>
        </w:rPr>
        <w:t>ACTION</w:t>
      </w:r>
      <w:r>
        <w:t>: LR to contact sponsors again regarding sponsorship agreements</w:t>
      </w:r>
    </w:p>
    <w:p w:rsidR="002860F8" w:rsidRDefault="002860F8" w:rsidP="00752A93">
      <w:pPr>
        <w:pStyle w:val="ListParagraph"/>
        <w:spacing w:before="120" w:after="120"/>
        <w:ind w:left="1224" w:right="454"/>
      </w:pPr>
      <w:r w:rsidRPr="00B26226">
        <w:rPr>
          <w:b/>
        </w:rPr>
        <w:t>ACTION</w:t>
      </w:r>
      <w:r>
        <w:t>: CP to distribute Work Programme to the Sponsors for November meeting</w:t>
      </w:r>
    </w:p>
    <w:p w:rsidR="002860F8" w:rsidRDefault="002860F8" w:rsidP="00752A93">
      <w:pPr>
        <w:pStyle w:val="ListParagraph"/>
        <w:spacing w:before="120" w:after="120"/>
        <w:ind w:left="1224" w:right="454"/>
      </w:pPr>
    </w:p>
    <w:p w:rsidR="00752A93" w:rsidRDefault="00752A93" w:rsidP="00752A93">
      <w:pPr>
        <w:pStyle w:val="ListParagraph"/>
        <w:numPr>
          <w:ilvl w:val="2"/>
          <w:numId w:val="22"/>
        </w:numPr>
        <w:spacing w:before="120" w:after="120"/>
        <w:ind w:right="454"/>
      </w:pPr>
      <w:r>
        <w:t>MEDIN Work Stream Progress - P5 (LR)</w:t>
      </w:r>
    </w:p>
    <w:p w:rsidR="00752A93" w:rsidRPr="002860F8" w:rsidRDefault="00752A93" w:rsidP="00752A93">
      <w:pPr>
        <w:pStyle w:val="ListParagraph"/>
        <w:numPr>
          <w:ilvl w:val="3"/>
          <w:numId w:val="22"/>
        </w:numPr>
        <w:spacing w:before="120" w:after="120"/>
        <w:ind w:right="454"/>
        <w:rPr>
          <w:b/>
        </w:rPr>
      </w:pPr>
      <w:r w:rsidRPr="00752A93">
        <w:rPr>
          <w:b/>
        </w:rPr>
        <w:t>WS1</w:t>
      </w:r>
      <w:r>
        <w:t xml:space="preserve"> – A request was made for more money for WS1 for an additional person.  LR to send proposal to Exec team detailing what is required and associated costings for review at next meeting on 3</w:t>
      </w:r>
      <w:r w:rsidRPr="00752A93">
        <w:rPr>
          <w:vertAlign w:val="superscript"/>
        </w:rPr>
        <w:t>rd</w:t>
      </w:r>
      <w:r>
        <w:t xml:space="preserve"> December.</w:t>
      </w:r>
    </w:p>
    <w:p w:rsidR="002860F8" w:rsidRPr="002860F8" w:rsidRDefault="002860F8" w:rsidP="002860F8">
      <w:pPr>
        <w:pStyle w:val="ListParagraph"/>
        <w:spacing w:before="120" w:after="120"/>
        <w:ind w:left="1728" w:right="454"/>
      </w:pPr>
      <w:r>
        <w:t>No resources are currently available for a socio-economic DAC. MMO is in contact with the Office for National Statistics.</w:t>
      </w:r>
    </w:p>
    <w:p w:rsidR="005F3858" w:rsidRPr="005F3858" w:rsidRDefault="005F3858" w:rsidP="00752A93">
      <w:pPr>
        <w:pStyle w:val="ListParagraph"/>
        <w:numPr>
          <w:ilvl w:val="3"/>
          <w:numId w:val="22"/>
        </w:numPr>
        <w:spacing w:before="120" w:after="120"/>
        <w:ind w:right="454"/>
        <w:rPr>
          <w:b/>
        </w:rPr>
      </w:pPr>
      <w:r w:rsidRPr="001631EF">
        <w:rPr>
          <w:b/>
        </w:rPr>
        <w:t>WS2</w:t>
      </w:r>
      <w:r>
        <w:t xml:space="preserve"> – </w:t>
      </w:r>
      <w:r w:rsidR="001631EF">
        <w:t>See Paper 5</w:t>
      </w:r>
    </w:p>
    <w:p w:rsidR="005F3858" w:rsidRPr="005F3858" w:rsidRDefault="005F3858" w:rsidP="00752A93">
      <w:pPr>
        <w:pStyle w:val="ListParagraph"/>
        <w:numPr>
          <w:ilvl w:val="3"/>
          <w:numId w:val="22"/>
        </w:numPr>
        <w:spacing w:before="120" w:after="120"/>
        <w:ind w:right="454"/>
        <w:rPr>
          <w:b/>
        </w:rPr>
      </w:pPr>
      <w:r w:rsidRPr="001631EF">
        <w:rPr>
          <w:b/>
        </w:rPr>
        <w:t>WS3</w:t>
      </w:r>
      <w:r>
        <w:t xml:space="preserve"> – </w:t>
      </w:r>
      <w:r w:rsidR="001631EF">
        <w:t xml:space="preserve">Work progressing on bringing the portal code from </w:t>
      </w:r>
      <w:proofErr w:type="spellStart"/>
      <w:r w:rsidR="002860F8">
        <w:t>Geodata</w:t>
      </w:r>
      <w:proofErr w:type="spellEnd"/>
      <w:r w:rsidR="001631EF">
        <w:t xml:space="preserve"> to MEDIN.</w:t>
      </w:r>
    </w:p>
    <w:p w:rsidR="005F3858" w:rsidRPr="005F3858" w:rsidRDefault="005F3858" w:rsidP="00752A93">
      <w:pPr>
        <w:pStyle w:val="ListParagraph"/>
        <w:numPr>
          <w:ilvl w:val="3"/>
          <w:numId w:val="22"/>
        </w:numPr>
        <w:spacing w:before="120" w:after="120"/>
        <w:ind w:right="454"/>
        <w:rPr>
          <w:b/>
        </w:rPr>
      </w:pPr>
      <w:r w:rsidRPr="001631EF">
        <w:rPr>
          <w:b/>
        </w:rPr>
        <w:t>WS4</w:t>
      </w:r>
      <w:r>
        <w:t xml:space="preserve"> – No issues with this </w:t>
      </w:r>
      <w:proofErr w:type="spellStart"/>
      <w:r>
        <w:t>workstream</w:t>
      </w:r>
      <w:proofErr w:type="spellEnd"/>
    </w:p>
    <w:p w:rsidR="005F3858" w:rsidRPr="00240929" w:rsidRDefault="005F3858" w:rsidP="00752A93">
      <w:pPr>
        <w:pStyle w:val="ListParagraph"/>
        <w:numPr>
          <w:ilvl w:val="3"/>
          <w:numId w:val="22"/>
        </w:numPr>
        <w:spacing w:before="120" w:after="120"/>
        <w:ind w:right="454"/>
        <w:rPr>
          <w:b/>
        </w:rPr>
      </w:pPr>
      <w:r w:rsidRPr="001631EF">
        <w:rPr>
          <w:b/>
        </w:rPr>
        <w:lastRenderedPageBreak/>
        <w:t>WS5</w:t>
      </w:r>
      <w:r>
        <w:t xml:space="preserve"> – It was noted that the report for this workshop was not available in time for members of the Executive board to read before the meeting as had happened previously and that this should be attended to in the future.</w:t>
      </w:r>
    </w:p>
    <w:p w:rsidR="00240929" w:rsidRPr="00240929" w:rsidRDefault="00240929" w:rsidP="00240929">
      <w:pPr>
        <w:spacing w:before="120" w:after="120"/>
        <w:ind w:left="360" w:right="454" w:firstLine="720"/>
      </w:pPr>
      <w:r w:rsidRPr="00B26226">
        <w:rPr>
          <w:b/>
        </w:rPr>
        <w:t>ACTION</w:t>
      </w:r>
      <w:r w:rsidRPr="00240929">
        <w:t xml:space="preserve"> on CP to add WS5 comments and </w:t>
      </w:r>
      <w:r>
        <w:t>re-circulate</w:t>
      </w:r>
      <w:r w:rsidRPr="00240929">
        <w:t xml:space="preserve"> Work Programme</w:t>
      </w:r>
    </w:p>
    <w:p w:rsidR="005F3858" w:rsidRPr="005F3858" w:rsidRDefault="005F3858" w:rsidP="00752A93">
      <w:pPr>
        <w:pStyle w:val="ListParagraph"/>
        <w:numPr>
          <w:ilvl w:val="3"/>
          <w:numId w:val="22"/>
        </w:numPr>
        <w:spacing w:before="120" w:after="120"/>
        <w:ind w:right="454"/>
        <w:rPr>
          <w:b/>
        </w:rPr>
      </w:pPr>
      <w:r w:rsidRPr="001631EF">
        <w:rPr>
          <w:b/>
        </w:rPr>
        <w:t>WS6</w:t>
      </w:r>
      <w:r>
        <w:t xml:space="preserve"> – It was agreed that sponsorship of Coastal Futures 2015 should go ahead as long as the fee can be justified.</w:t>
      </w:r>
    </w:p>
    <w:p w:rsidR="00752A93" w:rsidRDefault="005F3858" w:rsidP="00752A93">
      <w:pPr>
        <w:pStyle w:val="ListParagraph"/>
        <w:numPr>
          <w:ilvl w:val="3"/>
          <w:numId w:val="22"/>
        </w:numPr>
        <w:spacing w:before="120" w:after="120"/>
        <w:ind w:right="454"/>
      </w:pPr>
      <w:r w:rsidRPr="001631EF">
        <w:rPr>
          <w:b/>
        </w:rPr>
        <w:t>WS7</w:t>
      </w:r>
      <w:r>
        <w:t xml:space="preserve"> </w:t>
      </w:r>
      <w:proofErr w:type="gramStart"/>
      <w:r>
        <w:t xml:space="preserve">- </w:t>
      </w:r>
      <w:r w:rsidR="00752A93">
        <w:t xml:space="preserve"> </w:t>
      </w:r>
      <w:r>
        <w:t>Sponsorship</w:t>
      </w:r>
      <w:proofErr w:type="gramEnd"/>
      <w:r>
        <w:t xml:space="preserve"> agreement seems complicated which may answer reason why agreements take so long to be returned.</w:t>
      </w:r>
    </w:p>
    <w:p w:rsidR="005F3858" w:rsidRDefault="005F3858" w:rsidP="005F3858">
      <w:pPr>
        <w:pStyle w:val="ListParagraph"/>
        <w:spacing w:before="120" w:after="120"/>
        <w:ind w:left="1224" w:right="454"/>
      </w:pPr>
    </w:p>
    <w:p w:rsidR="005F3858" w:rsidRDefault="005F3858" w:rsidP="005F3858">
      <w:pPr>
        <w:pStyle w:val="ListParagraph"/>
        <w:numPr>
          <w:ilvl w:val="2"/>
          <w:numId w:val="22"/>
        </w:numPr>
        <w:spacing w:before="120" w:after="120"/>
        <w:ind w:right="454"/>
      </w:pPr>
      <w:r>
        <w:t>JNCC proposal to carry out a cost benefit review (UW)</w:t>
      </w:r>
    </w:p>
    <w:p w:rsidR="00240929" w:rsidRDefault="005F3858" w:rsidP="005F3858">
      <w:pPr>
        <w:pStyle w:val="ListParagraph"/>
        <w:numPr>
          <w:ilvl w:val="3"/>
          <w:numId w:val="22"/>
        </w:numPr>
        <w:spacing w:before="120" w:after="120"/>
        <w:ind w:right="454"/>
      </w:pPr>
      <w:r>
        <w:t xml:space="preserve">UW gave an overview of JNCC’s proposal to produce examples cases of how MEDIN has been used to mobilise data, with an eye to benefit to the public sector.  Steve Wilkinson has already started a cost benefit analysis.  </w:t>
      </w:r>
    </w:p>
    <w:p w:rsidR="005F3858" w:rsidRDefault="00240929" w:rsidP="00240929">
      <w:pPr>
        <w:spacing w:before="120" w:after="120"/>
        <w:ind w:left="1080" w:right="454"/>
      </w:pPr>
      <w:proofErr w:type="gramStart"/>
      <w:r w:rsidRPr="00B26226">
        <w:rPr>
          <w:b/>
        </w:rPr>
        <w:t>ACTION</w:t>
      </w:r>
      <w:r>
        <w:t xml:space="preserve"> on </w:t>
      </w:r>
      <w:r w:rsidR="005F3858">
        <w:t>UW to send proposal before next Executive meeting on 3</w:t>
      </w:r>
      <w:r w:rsidR="005F3858" w:rsidRPr="00240929">
        <w:rPr>
          <w:vertAlign w:val="superscript"/>
        </w:rPr>
        <w:t>rd</w:t>
      </w:r>
      <w:r w:rsidR="005F3858">
        <w:t xml:space="preserve"> December.</w:t>
      </w:r>
      <w:proofErr w:type="gramEnd"/>
    </w:p>
    <w:p w:rsidR="005F3858" w:rsidRDefault="005F3858" w:rsidP="005F3858">
      <w:pPr>
        <w:pStyle w:val="ListParagraph"/>
        <w:numPr>
          <w:ilvl w:val="2"/>
          <w:numId w:val="22"/>
        </w:numPr>
        <w:spacing w:before="120" w:after="120"/>
        <w:ind w:right="454"/>
      </w:pPr>
      <w:r>
        <w:t>Finance update – P6</w:t>
      </w:r>
    </w:p>
    <w:p w:rsidR="00A77CA8" w:rsidRDefault="00A77CA8" w:rsidP="00A77CA8">
      <w:pPr>
        <w:pStyle w:val="ListParagraph"/>
        <w:numPr>
          <w:ilvl w:val="2"/>
          <w:numId w:val="22"/>
        </w:numPr>
        <w:spacing w:before="120" w:after="120"/>
        <w:ind w:right="454"/>
      </w:pPr>
      <w:r>
        <w:t>Recruitment of new MEDIN Programme Manager</w:t>
      </w:r>
    </w:p>
    <w:p w:rsidR="00240929" w:rsidRDefault="00AD20FB" w:rsidP="00AD20FB">
      <w:pPr>
        <w:pStyle w:val="ListParagraph"/>
        <w:numPr>
          <w:ilvl w:val="3"/>
          <w:numId w:val="22"/>
        </w:numPr>
        <w:spacing w:before="120" w:after="120"/>
        <w:ind w:right="454"/>
      </w:pPr>
      <w:r>
        <w:t>Of 18 suitably qualified candidates, the only strong contender was Clare Postlethwaite. The interview will take place Monday 1</w:t>
      </w:r>
      <w:r>
        <w:rPr>
          <w:vertAlign w:val="superscript"/>
        </w:rPr>
        <w:t>st</w:t>
      </w:r>
      <w:r>
        <w:t xml:space="preserve"> September, MRC, London. The interview panel will consist of Steve Wilkinson, Richard</w:t>
      </w:r>
      <w:r w:rsidR="00AD2F0E">
        <w:t xml:space="preserve"> Moxon, Lesley Rickards, Peter </w:t>
      </w:r>
      <w:r>
        <w:t xml:space="preserve">Liss plus an HR person from NOC. </w:t>
      </w:r>
    </w:p>
    <w:p w:rsidR="00AD20FB" w:rsidRDefault="00AD20FB" w:rsidP="00240929">
      <w:pPr>
        <w:spacing w:before="120" w:after="120"/>
        <w:ind w:left="1080" w:right="454"/>
      </w:pPr>
      <w:proofErr w:type="gramStart"/>
      <w:r w:rsidRPr="00B26226">
        <w:rPr>
          <w:b/>
        </w:rPr>
        <w:t>A</w:t>
      </w:r>
      <w:r w:rsidR="00240929" w:rsidRPr="00B26226">
        <w:rPr>
          <w:b/>
        </w:rPr>
        <w:t>CTION</w:t>
      </w:r>
      <w:r>
        <w:t xml:space="preserve"> on LR to circulate list of potential questions to panel.</w:t>
      </w:r>
      <w:proofErr w:type="gramEnd"/>
    </w:p>
    <w:p w:rsidR="00AD20FB" w:rsidRDefault="00AD20FB" w:rsidP="00AD20FB">
      <w:pPr>
        <w:pStyle w:val="ListParagraph"/>
        <w:spacing w:before="120" w:after="120"/>
        <w:ind w:left="1728" w:right="454"/>
      </w:pPr>
    </w:p>
    <w:p w:rsidR="00A77CA8" w:rsidRDefault="00A77CA8" w:rsidP="00A77CA8">
      <w:pPr>
        <w:pStyle w:val="ListParagraph"/>
        <w:numPr>
          <w:ilvl w:val="2"/>
          <w:numId w:val="22"/>
        </w:numPr>
        <w:spacing w:before="120" w:after="120"/>
        <w:ind w:right="454"/>
      </w:pPr>
      <w:r>
        <w:t>AOB</w:t>
      </w:r>
    </w:p>
    <w:p w:rsidR="00240929" w:rsidRDefault="00EC7762" w:rsidP="00EC7762">
      <w:pPr>
        <w:pStyle w:val="ListParagraph"/>
        <w:numPr>
          <w:ilvl w:val="3"/>
          <w:numId w:val="22"/>
        </w:numPr>
        <w:spacing w:before="120" w:after="120"/>
        <w:ind w:right="454"/>
      </w:pPr>
      <w:r>
        <w:t xml:space="preserve">MO says there is scope for expansion of MEDIN to overseas territories.  </w:t>
      </w:r>
    </w:p>
    <w:p w:rsidR="00EC7762" w:rsidRDefault="00240929" w:rsidP="00240929">
      <w:pPr>
        <w:spacing w:before="120" w:after="120"/>
        <w:ind w:left="1080" w:right="454"/>
      </w:pPr>
      <w:r w:rsidRPr="00B26226">
        <w:rPr>
          <w:b/>
        </w:rPr>
        <w:t>ACTION</w:t>
      </w:r>
      <w:r>
        <w:t xml:space="preserve"> on </w:t>
      </w:r>
      <w:r w:rsidR="00EC7762">
        <w:t xml:space="preserve">MO and Steve Hall, NOC to produce a paper for Executive team before next meeting </w:t>
      </w:r>
      <w:r w:rsidR="006F577F">
        <w:t xml:space="preserve">about expanding MEIDN to include overseas territories,  </w:t>
      </w:r>
      <w:r w:rsidR="00EC7762">
        <w:t>so that necessary resources can be identified.</w:t>
      </w:r>
    </w:p>
    <w:p w:rsidR="00EC7762" w:rsidRDefault="00EC7762" w:rsidP="00EC7762">
      <w:pPr>
        <w:pStyle w:val="ListParagraph"/>
        <w:numPr>
          <w:ilvl w:val="3"/>
          <w:numId w:val="22"/>
        </w:numPr>
        <w:spacing w:before="120" w:after="120"/>
        <w:ind w:right="454"/>
      </w:pPr>
      <w:r>
        <w:t xml:space="preserve">Sponsors board agenda to be </w:t>
      </w:r>
      <w:r w:rsidR="00AD2F0E">
        <w:t>discussed prior</w:t>
      </w:r>
      <w:r>
        <w:t xml:space="preserve"> to the next Executive meeting.</w:t>
      </w:r>
    </w:p>
    <w:p w:rsidR="00240929" w:rsidRDefault="00240929" w:rsidP="00240929">
      <w:pPr>
        <w:spacing w:before="120" w:after="120"/>
        <w:ind w:left="1080" w:right="454"/>
      </w:pPr>
      <w:r w:rsidRPr="00B26226">
        <w:rPr>
          <w:b/>
        </w:rPr>
        <w:t>ACTION</w:t>
      </w:r>
      <w:r>
        <w:t xml:space="preserve"> on new MEDIN coordinator to send proposed agenda and papers to Exec team </w:t>
      </w:r>
    </w:p>
    <w:p w:rsidR="00EC7762" w:rsidRDefault="00EC7762" w:rsidP="00240929">
      <w:pPr>
        <w:pStyle w:val="ListParagraph"/>
        <w:numPr>
          <w:ilvl w:val="3"/>
          <w:numId w:val="22"/>
        </w:numPr>
        <w:spacing w:before="120" w:after="120"/>
        <w:ind w:right="454"/>
      </w:pPr>
      <w:r>
        <w:t>DAC Annual Report should have progress highlighted in the same manner as the Annual Report as detailed in item 2 above.</w:t>
      </w:r>
      <w:r w:rsidR="00240929">
        <w:t xml:space="preserve"> </w:t>
      </w:r>
      <w:r w:rsidR="00AD2F0E">
        <w:t xml:space="preserve">DAC metrics table on </w:t>
      </w:r>
      <w:r>
        <w:t>page 4 of the DAC Annual report needs to be changed to make the distinction between ‘new records</w:t>
      </w:r>
      <w:r w:rsidR="00AD2F0E">
        <w:t>’ clear f</w:t>
      </w:r>
      <w:r>
        <w:t>r</w:t>
      </w:r>
      <w:r w:rsidR="00AD2F0E">
        <w:t>o</w:t>
      </w:r>
      <w:r>
        <w:t>m ‘new datasets’.</w:t>
      </w:r>
    </w:p>
    <w:p w:rsidR="00AD20FB" w:rsidRDefault="00AD20FB" w:rsidP="00EC7762">
      <w:pPr>
        <w:pStyle w:val="ListParagraph"/>
        <w:numPr>
          <w:ilvl w:val="3"/>
          <w:numId w:val="22"/>
        </w:numPr>
        <w:spacing w:before="120" w:after="120"/>
        <w:ind w:right="454"/>
      </w:pPr>
      <w:r>
        <w:t>DH will represent DEFRA in RM place henceforth.</w:t>
      </w:r>
    </w:p>
    <w:p w:rsidR="00AD2F0E" w:rsidRDefault="00AD2F0E" w:rsidP="00EC7762">
      <w:pPr>
        <w:pStyle w:val="ListParagraph"/>
        <w:numPr>
          <w:ilvl w:val="3"/>
          <w:numId w:val="22"/>
        </w:numPr>
        <w:spacing w:before="120" w:after="120"/>
        <w:ind w:right="454"/>
      </w:pPr>
      <w:r>
        <w:t>Terry Allen was thanked for his contribution to the MEDIN core team.</w:t>
      </w:r>
    </w:p>
    <w:p w:rsidR="00AD20FB" w:rsidRDefault="00AD20FB" w:rsidP="00AD20FB">
      <w:pPr>
        <w:pStyle w:val="ListParagraph"/>
        <w:spacing w:before="120" w:after="120"/>
        <w:ind w:left="1728" w:right="454"/>
      </w:pPr>
    </w:p>
    <w:p w:rsidR="00A77CA8" w:rsidRDefault="00A77CA8" w:rsidP="00A77CA8">
      <w:pPr>
        <w:pStyle w:val="ListParagraph"/>
        <w:numPr>
          <w:ilvl w:val="2"/>
          <w:numId w:val="22"/>
        </w:numPr>
        <w:spacing w:before="120" w:after="120"/>
        <w:ind w:right="454"/>
      </w:pPr>
      <w:r>
        <w:t xml:space="preserve">Date for next meeting is confirmed as </w:t>
      </w:r>
      <w:r w:rsidRPr="00A77CA8">
        <w:rPr>
          <w:b/>
        </w:rPr>
        <w:t>3</w:t>
      </w:r>
      <w:r w:rsidRPr="00A77CA8">
        <w:rPr>
          <w:b/>
          <w:vertAlign w:val="superscript"/>
        </w:rPr>
        <w:t>rd</w:t>
      </w:r>
      <w:r w:rsidRPr="00A77CA8">
        <w:rPr>
          <w:b/>
        </w:rPr>
        <w:t xml:space="preserve"> December 2014 in London.</w:t>
      </w:r>
    </w:p>
    <w:p w:rsidR="005F3858" w:rsidRDefault="000A608A" w:rsidP="000A608A">
      <w:pPr>
        <w:ind w:firstLine="720"/>
      </w:pPr>
      <w:r>
        <w:t>Meeting concluded 15:00</w:t>
      </w:r>
    </w:p>
    <w:p w:rsidR="008B312C" w:rsidRDefault="008B312C" w:rsidP="00DA352D">
      <w:pPr>
        <w:spacing w:before="120"/>
        <w:ind w:right="454" w:firstLine="720"/>
        <w:rPr>
          <w:b/>
        </w:rPr>
      </w:pPr>
      <w:r>
        <w:rPr>
          <w:b/>
        </w:rPr>
        <w:t>Papers</w:t>
      </w:r>
    </w:p>
    <w:tbl>
      <w:tblPr>
        <w:tblW w:w="0" w:type="auto"/>
        <w:tblInd w:w="946" w:type="dxa"/>
        <w:tblLook w:val="04A0" w:firstRow="1" w:lastRow="0" w:firstColumn="1" w:lastColumn="0" w:noHBand="0" w:noVBand="1"/>
      </w:tblPr>
      <w:tblGrid>
        <w:gridCol w:w="4265"/>
        <w:gridCol w:w="4632"/>
      </w:tblGrid>
      <w:tr w:rsidR="008649CE" w:rsidRPr="00474C14">
        <w:tc>
          <w:tcPr>
            <w:tcW w:w="4265" w:type="dxa"/>
          </w:tcPr>
          <w:p w:rsidR="008649CE" w:rsidRPr="00474C14" w:rsidRDefault="008649CE" w:rsidP="00D85BD7">
            <w:pPr>
              <w:ind w:right="454"/>
              <w:rPr>
                <w:sz w:val="20"/>
                <w:szCs w:val="20"/>
              </w:rPr>
            </w:pPr>
            <w:r w:rsidRPr="00474C14">
              <w:rPr>
                <w:sz w:val="20"/>
                <w:szCs w:val="20"/>
              </w:rPr>
              <w:t>P1: Minutes from Previous Meeting</w:t>
            </w:r>
          </w:p>
        </w:tc>
        <w:tc>
          <w:tcPr>
            <w:tcW w:w="4632" w:type="dxa"/>
          </w:tcPr>
          <w:p w:rsidR="008649CE" w:rsidRDefault="008649CE" w:rsidP="000A608A">
            <w:pPr>
              <w:rPr>
                <w:sz w:val="20"/>
                <w:szCs w:val="20"/>
              </w:rPr>
            </w:pPr>
            <w:r>
              <w:rPr>
                <w:sz w:val="20"/>
                <w:szCs w:val="20"/>
              </w:rPr>
              <w:t xml:space="preserve">P5: Work Stream </w:t>
            </w:r>
            <w:r w:rsidR="000A608A">
              <w:rPr>
                <w:sz w:val="20"/>
                <w:szCs w:val="20"/>
              </w:rPr>
              <w:t>Progress</w:t>
            </w:r>
          </w:p>
        </w:tc>
      </w:tr>
      <w:tr w:rsidR="008649CE" w:rsidRPr="00474C14">
        <w:tc>
          <w:tcPr>
            <w:tcW w:w="4265" w:type="dxa"/>
          </w:tcPr>
          <w:p w:rsidR="008649CE" w:rsidRPr="00474C14" w:rsidRDefault="008649CE" w:rsidP="000A608A">
            <w:pPr>
              <w:rPr>
                <w:sz w:val="20"/>
                <w:szCs w:val="20"/>
              </w:rPr>
            </w:pPr>
            <w:r>
              <w:rPr>
                <w:sz w:val="20"/>
                <w:szCs w:val="20"/>
              </w:rPr>
              <w:t xml:space="preserve">P2: MEDIN </w:t>
            </w:r>
            <w:r w:rsidR="000A608A">
              <w:rPr>
                <w:sz w:val="20"/>
                <w:szCs w:val="20"/>
              </w:rPr>
              <w:t>Annual Report</w:t>
            </w:r>
            <w:r>
              <w:rPr>
                <w:sz w:val="20"/>
                <w:szCs w:val="20"/>
              </w:rPr>
              <w:t xml:space="preserve"> 2013-14</w:t>
            </w:r>
          </w:p>
        </w:tc>
        <w:tc>
          <w:tcPr>
            <w:tcW w:w="4632" w:type="dxa"/>
          </w:tcPr>
          <w:p w:rsidR="008649CE" w:rsidRDefault="008649CE" w:rsidP="000A608A">
            <w:pPr>
              <w:rPr>
                <w:sz w:val="20"/>
                <w:szCs w:val="20"/>
              </w:rPr>
            </w:pPr>
            <w:r>
              <w:rPr>
                <w:sz w:val="20"/>
                <w:szCs w:val="20"/>
              </w:rPr>
              <w:t xml:space="preserve">P6: </w:t>
            </w:r>
            <w:r w:rsidR="000A608A">
              <w:rPr>
                <w:sz w:val="20"/>
                <w:szCs w:val="20"/>
              </w:rPr>
              <w:t>Finance update</w:t>
            </w:r>
          </w:p>
        </w:tc>
      </w:tr>
      <w:tr w:rsidR="008649CE" w:rsidRPr="00474C14">
        <w:tc>
          <w:tcPr>
            <w:tcW w:w="4265" w:type="dxa"/>
          </w:tcPr>
          <w:p w:rsidR="008649CE" w:rsidRPr="00474C14" w:rsidRDefault="008649CE" w:rsidP="000A608A">
            <w:pPr>
              <w:jc w:val="both"/>
              <w:rPr>
                <w:sz w:val="20"/>
                <w:szCs w:val="20"/>
              </w:rPr>
            </w:pPr>
            <w:r>
              <w:rPr>
                <w:sz w:val="20"/>
                <w:szCs w:val="20"/>
              </w:rPr>
              <w:t xml:space="preserve">P3: MEDIN </w:t>
            </w:r>
            <w:r w:rsidR="000A608A">
              <w:rPr>
                <w:sz w:val="20"/>
                <w:szCs w:val="20"/>
              </w:rPr>
              <w:t>Open meeting</w:t>
            </w:r>
            <w:r>
              <w:rPr>
                <w:sz w:val="20"/>
                <w:szCs w:val="20"/>
              </w:rPr>
              <w:t xml:space="preserve"> 2014</w:t>
            </w:r>
          </w:p>
        </w:tc>
        <w:tc>
          <w:tcPr>
            <w:tcW w:w="4632" w:type="dxa"/>
          </w:tcPr>
          <w:p w:rsidR="008649CE" w:rsidRDefault="008649CE" w:rsidP="000A608A">
            <w:pPr>
              <w:rPr>
                <w:sz w:val="20"/>
                <w:szCs w:val="20"/>
              </w:rPr>
            </w:pPr>
            <w:r>
              <w:rPr>
                <w:sz w:val="20"/>
                <w:szCs w:val="20"/>
              </w:rPr>
              <w:t xml:space="preserve">P7: </w:t>
            </w:r>
            <w:r w:rsidR="000A608A">
              <w:rPr>
                <w:sz w:val="20"/>
                <w:szCs w:val="20"/>
              </w:rPr>
              <w:t>MEDIN DAC Annual Report</w:t>
            </w:r>
          </w:p>
        </w:tc>
      </w:tr>
      <w:tr w:rsidR="008649CE" w:rsidRPr="00474C14">
        <w:tc>
          <w:tcPr>
            <w:tcW w:w="4265" w:type="dxa"/>
          </w:tcPr>
          <w:p w:rsidR="008649CE" w:rsidRDefault="008649CE" w:rsidP="000A608A">
            <w:pPr>
              <w:jc w:val="both"/>
              <w:rPr>
                <w:sz w:val="20"/>
                <w:szCs w:val="20"/>
              </w:rPr>
            </w:pPr>
            <w:r>
              <w:rPr>
                <w:sz w:val="20"/>
                <w:szCs w:val="20"/>
              </w:rPr>
              <w:t xml:space="preserve">P4: </w:t>
            </w:r>
            <w:r w:rsidR="000A608A">
              <w:rPr>
                <w:sz w:val="20"/>
                <w:szCs w:val="20"/>
              </w:rPr>
              <w:t>MEDIN Work Programme for 2014-15</w:t>
            </w:r>
          </w:p>
        </w:tc>
        <w:tc>
          <w:tcPr>
            <w:tcW w:w="4632" w:type="dxa"/>
          </w:tcPr>
          <w:p w:rsidR="008649CE" w:rsidRDefault="008649CE" w:rsidP="00174FAA">
            <w:pPr>
              <w:rPr>
                <w:sz w:val="20"/>
                <w:szCs w:val="20"/>
              </w:rPr>
            </w:pPr>
          </w:p>
        </w:tc>
      </w:tr>
      <w:tr w:rsidR="008649CE" w:rsidRPr="00474C14">
        <w:tc>
          <w:tcPr>
            <w:tcW w:w="4265" w:type="dxa"/>
          </w:tcPr>
          <w:p w:rsidR="008649CE" w:rsidRPr="00474C14" w:rsidRDefault="008649CE" w:rsidP="00D85BD7">
            <w:pPr>
              <w:rPr>
                <w:sz w:val="20"/>
                <w:szCs w:val="20"/>
              </w:rPr>
            </w:pPr>
            <w:r>
              <w:rPr>
                <w:sz w:val="20"/>
                <w:szCs w:val="20"/>
              </w:rPr>
              <w:t xml:space="preserve"> </w:t>
            </w:r>
          </w:p>
        </w:tc>
        <w:tc>
          <w:tcPr>
            <w:tcW w:w="4632" w:type="dxa"/>
          </w:tcPr>
          <w:p w:rsidR="008649CE" w:rsidRDefault="008649CE" w:rsidP="00D85BD7">
            <w:pPr>
              <w:rPr>
                <w:sz w:val="20"/>
                <w:szCs w:val="20"/>
              </w:rPr>
            </w:pPr>
          </w:p>
        </w:tc>
      </w:tr>
      <w:tr w:rsidR="008649CE" w:rsidRPr="00474C14">
        <w:tc>
          <w:tcPr>
            <w:tcW w:w="4265" w:type="dxa"/>
          </w:tcPr>
          <w:p w:rsidR="008649CE" w:rsidRDefault="008649CE" w:rsidP="00E64EED">
            <w:pPr>
              <w:rPr>
                <w:sz w:val="20"/>
                <w:szCs w:val="20"/>
              </w:rPr>
            </w:pPr>
          </w:p>
        </w:tc>
        <w:tc>
          <w:tcPr>
            <w:tcW w:w="4632" w:type="dxa"/>
          </w:tcPr>
          <w:p w:rsidR="008649CE" w:rsidRDefault="008649CE" w:rsidP="00D85BD7">
            <w:pPr>
              <w:rPr>
                <w:sz w:val="20"/>
                <w:szCs w:val="20"/>
              </w:rPr>
            </w:pPr>
          </w:p>
        </w:tc>
      </w:tr>
      <w:tr w:rsidR="008649CE" w:rsidRPr="00474C14">
        <w:tc>
          <w:tcPr>
            <w:tcW w:w="4265" w:type="dxa"/>
          </w:tcPr>
          <w:p w:rsidR="008649CE" w:rsidRDefault="008649CE" w:rsidP="001C7398">
            <w:pPr>
              <w:rPr>
                <w:sz w:val="20"/>
                <w:szCs w:val="20"/>
              </w:rPr>
            </w:pPr>
          </w:p>
        </w:tc>
        <w:tc>
          <w:tcPr>
            <w:tcW w:w="4632" w:type="dxa"/>
          </w:tcPr>
          <w:p w:rsidR="008649CE" w:rsidRDefault="008649CE" w:rsidP="0053384D">
            <w:pPr>
              <w:rPr>
                <w:sz w:val="20"/>
                <w:szCs w:val="20"/>
              </w:rPr>
            </w:pPr>
          </w:p>
        </w:tc>
      </w:tr>
      <w:tr w:rsidR="008649CE" w:rsidRPr="00474C14">
        <w:tc>
          <w:tcPr>
            <w:tcW w:w="4265" w:type="dxa"/>
          </w:tcPr>
          <w:p w:rsidR="008649CE" w:rsidRDefault="008649CE" w:rsidP="001C7398">
            <w:pPr>
              <w:rPr>
                <w:sz w:val="20"/>
                <w:szCs w:val="20"/>
              </w:rPr>
            </w:pPr>
          </w:p>
        </w:tc>
        <w:tc>
          <w:tcPr>
            <w:tcW w:w="4632" w:type="dxa"/>
          </w:tcPr>
          <w:p w:rsidR="008649CE" w:rsidRDefault="008649CE" w:rsidP="0053384D">
            <w:pPr>
              <w:rPr>
                <w:sz w:val="20"/>
                <w:szCs w:val="20"/>
              </w:rPr>
            </w:pPr>
          </w:p>
        </w:tc>
      </w:tr>
      <w:tr w:rsidR="008649CE" w:rsidRPr="00474C14">
        <w:tc>
          <w:tcPr>
            <w:tcW w:w="4265" w:type="dxa"/>
          </w:tcPr>
          <w:p w:rsidR="008649CE" w:rsidRDefault="008649CE" w:rsidP="00E17E50">
            <w:pPr>
              <w:rPr>
                <w:sz w:val="20"/>
                <w:szCs w:val="20"/>
              </w:rPr>
            </w:pPr>
          </w:p>
        </w:tc>
        <w:tc>
          <w:tcPr>
            <w:tcW w:w="4632" w:type="dxa"/>
          </w:tcPr>
          <w:p w:rsidR="008649CE" w:rsidRDefault="008649CE" w:rsidP="005A2B3D">
            <w:pPr>
              <w:rPr>
                <w:sz w:val="20"/>
                <w:szCs w:val="20"/>
              </w:rPr>
            </w:pPr>
          </w:p>
        </w:tc>
      </w:tr>
    </w:tbl>
    <w:p w:rsidR="00EF125D" w:rsidRDefault="00EF125D" w:rsidP="00EF125D">
      <w:pPr>
        <w:ind w:right="453" w:firstLine="662"/>
      </w:pPr>
    </w:p>
    <w:p w:rsidR="00EF125D" w:rsidRDefault="00EF125D" w:rsidP="00EF125D">
      <w:pPr>
        <w:ind w:right="453"/>
        <w:rPr>
          <w:b/>
        </w:rPr>
      </w:pPr>
      <w:r w:rsidRPr="002E242F">
        <w:rPr>
          <w:b/>
        </w:rPr>
        <w:lastRenderedPageBreak/>
        <w:tab/>
      </w:r>
      <w:r w:rsidR="002E242F" w:rsidRPr="002E242F">
        <w:rPr>
          <w:b/>
        </w:rPr>
        <w:t>Actions</w:t>
      </w:r>
    </w:p>
    <w:tbl>
      <w:tblPr>
        <w:tblStyle w:val="LightShading-Accent11"/>
        <w:tblW w:w="9386" w:type="dxa"/>
        <w:tblLook w:val="04A0" w:firstRow="1" w:lastRow="0" w:firstColumn="1" w:lastColumn="0" w:noHBand="0" w:noVBand="1"/>
      </w:tblPr>
      <w:tblGrid>
        <w:gridCol w:w="1071"/>
        <w:gridCol w:w="6466"/>
        <w:gridCol w:w="1849"/>
      </w:tblGrid>
      <w:tr w:rsidR="00F56B0A" w:rsidRPr="0012146C" w:rsidTr="006F57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hideMark/>
          </w:tcPr>
          <w:p w:rsidR="00F56B0A" w:rsidRPr="0012146C" w:rsidRDefault="00F56B0A" w:rsidP="006F577F">
            <w:pPr>
              <w:rPr>
                <w:b w:val="0"/>
                <w:bCs w:val="0"/>
                <w:color w:val="000000"/>
                <w:sz w:val="20"/>
                <w:szCs w:val="20"/>
              </w:rPr>
            </w:pPr>
            <w:r w:rsidRPr="0012146C">
              <w:rPr>
                <w:color w:val="000000"/>
                <w:sz w:val="20"/>
                <w:szCs w:val="20"/>
              </w:rPr>
              <w:t>Action</w:t>
            </w:r>
          </w:p>
        </w:tc>
        <w:tc>
          <w:tcPr>
            <w:tcW w:w="6466" w:type="dxa"/>
            <w:hideMark/>
          </w:tcPr>
          <w:p w:rsidR="00F56B0A" w:rsidRPr="0012146C" w:rsidRDefault="00F56B0A" w:rsidP="006F577F">
            <w:pP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12146C">
              <w:rPr>
                <w:color w:val="000000"/>
                <w:sz w:val="20"/>
                <w:szCs w:val="20"/>
              </w:rPr>
              <w:t>Description</w:t>
            </w:r>
          </w:p>
        </w:tc>
        <w:tc>
          <w:tcPr>
            <w:tcW w:w="1849" w:type="dxa"/>
            <w:hideMark/>
          </w:tcPr>
          <w:p w:rsidR="00F56B0A" w:rsidRPr="0012146C" w:rsidRDefault="00F56B0A" w:rsidP="006F577F">
            <w:pP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12146C">
              <w:rPr>
                <w:color w:val="000000"/>
                <w:sz w:val="20"/>
                <w:szCs w:val="20"/>
              </w:rPr>
              <w:t>Status</w:t>
            </w:r>
          </w:p>
        </w:tc>
      </w:tr>
      <w:tr w:rsidR="00F56B0A"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hideMark/>
          </w:tcPr>
          <w:p w:rsidR="00F56B0A" w:rsidRPr="0012146C" w:rsidRDefault="00F56B0A" w:rsidP="006F577F">
            <w:pPr>
              <w:rPr>
                <w:b w:val="0"/>
                <w:bCs w:val="0"/>
                <w:color w:val="000000"/>
                <w:sz w:val="20"/>
                <w:szCs w:val="20"/>
              </w:rPr>
            </w:pPr>
            <w:r w:rsidRPr="0012146C">
              <w:rPr>
                <w:color w:val="000000"/>
                <w:sz w:val="20"/>
                <w:szCs w:val="20"/>
              </w:rPr>
              <w:t>0.01</w:t>
            </w:r>
          </w:p>
        </w:tc>
        <w:tc>
          <w:tcPr>
            <w:tcW w:w="6466" w:type="dxa"/>
            <w:hideMark/>
          </w:tcPr>
          <w:p w:rsidR="00F56B0A" w:rsidRPr="0012146C" w:rsidRDefault="00F56B0A" w:rsidP="006F577F">
            <w:pP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146C">
              <w:rPr>
                <w:b/>
                <w:bCs/>
                <w:color w:val="000000"/>
                <w:sz w:val="20"/>
                <w:szCs w:val="20"/>
              </w:rPr>
              <w:t>STANDING ACTION on all</w:t>
            </w:r>
            <w:r w:rsidRPr="0012146C">
              <w:rPr>
                <w:color w:val="000000"/>
                <w:sz w:val="20"/>
                <w:szCs w:val="20"/>
              </w:rPr>
              <w:t xml:space="preserve"> to send corrections to minutes to </w:t>
            </w:r>
            <w:r w:rsidR="006F577F" w:rsidRPr="0012146C">
              <w:rPr>
                <w:color w:val="000000"/>
                <w:sz w:val="20"/>
                <w:szCs w:val="20"/>
              </w:rPr>
              <w:t>CP</w:t>
            </w:r>
          </w:p>
        </w:tc>
        <w:tc>
          <w:tcPr>
            <w:tcW w:w="1849" w:type="dxa"/>
            <w:hideMark/>
          </w:tcPr>
          <w:p w:rsidR="00F56B0A" w:rsidRPr="0012146C" w:rsidRDefault="00F56B0A"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2146C">
              <w:rPr>
                <w:color w:val="000000"/>
                <w:sz w:val="20"/>
                <w:szCs w:val="20"/>
              </w:rPr>
              <w:t>Ongoing</w:t>
            </w:r>
          </w:p>
        </w:tc>
      </w:tr>
      <w:tr w:rsidR="00F56B0A"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hideMark/>
          </w:tcPr>
          <w:p w:rsidR="00F56B0A" w:rsidRPr="0012146C" w:rsidRDefault="00F56B0A" w:rsidP="006F577F">
            <w:pPr>
              <w:rPr>
                <w:b w:val="0"/>
                <w:bCs w:val="0"/>
                <w:color w:val="000000"/>
                <w:sz w:val="20"/>
                <w:szCs w:val="20"/>
              </w:rPr>
            </w:pPr>
            <w:r w:rsidRPr="0012146C">
              <w:rPr>
                <w:color w:val="000000"/>
                <w:sz w:val="20"/>
                <w:szCs w:val="20"/>
              </w:rPr>
              <w:t>0.02</w:t>
            </w:r>
          </w:p>
        </w:tc>
        <w:tc>
          <w:tcPr>
            <w:tcW w:w="6466" w:type="dxa"/>
            <w:hideMark/>
          </w:tcPr>
          <w:p w:rsidR="00F56B0A" w:rsidRPr="0012146C" w:rsidRDefault="00F56B0A" w:rsidP="006F577F">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12146C">
              <w:rPr>
                <w:b/>
                <w:bCs/>
                <w:color w:val="000000"/>
                <w:sz w:val="20"/>
                <w:szCs w:val="20"/>
              </w:rPr>
              <w:t>STANDING ACTION on all</w:t>
            </w:r>
            <w:r w:rsidRPr="0012146C">
              <w:rPr>
                <w:color w:val="000000"/>
                <w:sz w:val="20"/>
                <w:szCs w:val="20"/>
              </w:rPr>
              <w:t xml:space="preserve"> to send articles for the next Marine Data News </w:t>
            </w:r>
          </w:p>
        </w:tc>
        <w:tc>
          <w:tcPr>
            <w:tcW w:w="1849" w:type="dxa"/>
            <w:hideMark/>
          </w:tcPr>
          <w:p w:rsidR="00F56B0A" w:rsidRPr="0012146C" w:rsidRDefault="00F56B0A"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2146C">
              <w:rPr>
                <w:color w:val="000000"/>
                <w:sz w:val="20"/>
                <w:szCs w:val="20"/>
              </w:rPr>
              <w:t>Ongoing</w:t>
            </w:r>
          </w:p>
        </w:tc>
      </w:tr>
      <w:tr w:rsidR="00F56B0A"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hideMark/>
          </w:tcPr>
          <w:p w:rsidR="00F56B0A" w:rsidRPr="0012146C" w:rsidRDefault="00F56B0A" w:rsidP="006F577F">
            <w:pPr>
              <w:rPr>
                <w:color w:val="000000"/>
                <w:sz w:val="20"/>
                <w:szCs w:val="20"/>
              </w:rPr>
            </w:pPr>
            <w:r w:rsidRPr="0012146C">
              <w:rPr>
                <w:color w:val="000000"/>
                <w:sz w:val="20"/>
                <w:szCs w:val="20"/>
              </w:rPr>
              <w:t>4.10</w:t>
            </w:r>
          </w:p>
        </w:tc>
        <w:tc>
          <w:tcPr>
            <w:tcW w:w="6466" w:type="dxa"/>
            <w:hideMark/>
          </w:tcPr>
          <w:p w:rsidR="00F56B0A" w:rsidRPr="0012146C" w:rsidRDefault="00F56B0A" w:rsidP="006F577F">
            <w:pPr>
              <w:cnfStyle w:val="000000100000" w:firstRow="0" w:lastRow="0" w:firstColumn="0" w:lastColumn="0" w:oddVBand="0" w:evenVBand="0" w:oddHBand="1" w:evenHBand="0" w:firstRowFirstColumn="0" w:firstRowLastColumn="0" w:lastRowFirstColumn="0" w:lastRowLastColumn="0"/>
              <w:rPr>
                <w:b/>
                <w:bCs/>
                <w:color w:val="000000"/>
                <w:sz w:val="20"/>
                <w:szCs w:val="20"/>
              </w:rPr>
            </w:pPr>
            <w:r w:rsidRPr="0012146C">
              <w:rPr>
                <w:b/>
                <w:color w:val="auto"/>
                <w:sz w:val="20"/>
                <w:szCs w:val="20"/>
              </w:rPr>
              <w:t xml:space="preserve">Core team </w:t>
            </w:r>
            <w:r w:rsidRPr="0012146C">
              <w:rPr>
                <w:color w:val="auto"/>
                <w:sz w:val="20"/>
                <w:szCs w:val="20"/>
              </w:rPr>
              <w:t>to investigate and implement ways of improving visibility of portal.</w:t>
            </w:r>
          </w:p>
        </w:tc>
        <w:tc>
          <w:tcPr>
            <w:tcW w:w="1849" w:type="dxa"/>
            <w:hideMark/>
          </w:tcPr>
          <w:p w:rsidR="00F56B0A" w:rsidRPr="0012146C" w:rsidRDefault="00F56B0A"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2146C">
              <w:rPr>
                <w:color w:val="000000"/>
                <w:sz w:val="20"/>
                <w:szCs w:val="20"/>
              </w:rPr>
              <w:t>Ongoing</w:t>
            </w:r>
          </w:p>
        </w:tc>
      </w:tr>
      <w:tr w:rsidR="00F56B0A"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hideMark/>
          </w:tcPr>
          <w:p w:rsidR="00F56B0A" w:rsidRPr="0012146C" w:rsidRDefault="00F56B0A" w:rsidP="006F577F">
            <w:pPr>
              <w:rPr>
                <w:color w:val="000000"/>
                <w:sz w:val="20"/>
                <w:szCs w:val="20"/>
              </w:rPr>
            </w:pPr>
            <w:r w:rsidRPr="0012146C">
              <w:rPr>
                <w:color w:val="000000"/>
                <w:sz w:val="20"/>
                <w:szCs w:val="20"/>
              </w:rPr>
              <w:t>4.12</w:t>
            </w:r>
          </w:p>
        </w:tc>
        <w:tc>
          <w:tcPr>
            <w:tcW w:w="6466" w:type="dxa"/>
            <w:hideMark/>
          </w:tcPr>
          <w:p w:rsidR="00F56B0A" w:rsidRPr="0012146C" w:rsidRDefault="00F56B0A" w:rsidP="006F577F">
            <w:pPr>
              <w:cnfStyle w:val="000000000000" w:firstRow="0" w:lastRow="0" w:firstColumn="0" w:lastColumn="0" w:oddVBand="0" w:evenVBand="0" w:oddHBand="0" w:evenHBand="0" w:firstRowFirstColumn="0" w:firstRowLastColumn="0" w:lastRowFirstColumn="0" w:lastRowLastColumn="0"/>
              <w:rPr>
                <w:b/>
                <w:bCs/>
                <w:color w:val="000000"/>
                <w:sz w:val="20"/>
                <w:szCs w:val="20"/>
                <w:highlight w:val="yellow"/>
              </w:rPr>
            </w:pPr>
            <w:r w:rsidRPr="0012146C">
              <w:rPr>
                <w:b/>
                <w:color w:val="auto"/>
                <w:sz w:val="20"/>
                <w:szCs w:val="20"/>
              </w:rPr>
              <w:t>Helen Campbell</w:t>
            </w:r>
            <w:r w:rsidRPr="0012146C">
              <w:rPr>
                <w:color w:val="auto"/>
                <w:sz w:val="20"/>
                <w:szCs w:val="20"/>
              </w:rPr>
              <w:t xml:space="preserve"> to review MEDIN Partners’ Data Policy spreadsheet before final publication and ask relevant parties if reference data sets are available under Open Government Licence (OGL).</w:t>
            </w:r>
          </w:p>
        </w:tc>
        <w:tc>
          <w:tcPr>
            <w:tcW w:w="1849" w:type="dxa"/>
            <w:hideMark/>
          </w:tcPr>
          <w:p w:rsidR="00F56B0A" w:rsidRPr="0012146C" w:rsidRDefault="00F56B0A" w:rsidP="006F577F">
            <w:pPr>
              <w:cnfStyle w:val="000000000000" w:firstRow="0" w:lastRow="0" w:firstColumn="0" w:lastColumn="0" w:oddVBand="0" w:evenVBand="0" w:oddHBand="0" w:evenHBand="0" w:firstRowFirstColumn="0" w:firstRowLastColumn="0" w:lastRowFirstColumn="0" w:lastRowLastColumn="0"/>
              <w:rPr>
                <w:color w:val="000000"/>
                <w:sz w:val="20"/>
                <w:szCs w:val="20"/>
                <w:highlight w:val="yellow"/>
              </w:rPr>
            </w:pPr>
            <w:r w:rsidRPr="0012146C">
              <w:rPr>
                <w:color w:val="000000"/>
                <w:sz w:val="20"/>
                <w:szCs w:val="20"/>
              </w:rPr>
              <w:t>Ongoing. No reply yet from DOENI, MCA, SNH, JNCC</w:t>
            </w:r>
          </w:p>
        </w:tc>
      </w:tr>
      <w:tr w:rsidR="00F56B0A"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hideMark/>
          </w:tcPr>
          <w:p w:rsidR="00F56B0A" w:rsidRPr="0012146C" w:rsidRDefault="00F56B0A" w:rsidP="006F577F">
            <w:pPr>
              <w:rPr>
                <w:color w:val="000000"/>
                <w:sz w:val="20"/>
                <w:szCs w:val="20"/>
              </w:rPr>
            </w:pPr>
            <w:r w:rsidRPr="0012146C">
              <w:rPr>
                <w:color w:val="000000"/>
                <w:sz w:val="20"/>
                <w:szCs w:val="20"/>
              </w:rPr>
              <w:t>8.3</w:t>
            </w:r>
          </w:p>
        </w:tc>
        <w:tc>
          <w:tcPr>
            <w:tcW w:w="6466" w:type="dxa"/>
            <w:hideMark/>
          </w:tcPr>
          <w:p w:rsidR="00F56B0A" w:rsidRPr="0012146C" w:rsidRDefault="00F56B0A" w:rsidP="006F577F">
            <w:pPr>
              <w:ind w:right="42"/>
              <w:cnfStyle w:val="000000100000" w:firstRow="0" w:lastRow="0" w:firstColumn="0" w:lastColumn="0" w:oddVBand="0" w:evenVBand="0" w:oddHBand="1" w:evenHBand="0" w:firstRowFirstColumn="0" w:firstRowLastColumn="0" w:lastRowFirstColumn="0" w:lastRowLastColumn="0"/>
              <w:rPr>
                <w:b/>
                <w:color w:val="000000"/>
                <w:sz w:val="20"/>
                <w:szCs w:val="20"/>
              </w:rPr>
            </w:pPr>
            <w:r w:rsidRPr="0012146C">
              <w:rPr>
                <w:b/>
                <w:color w:val="000000"/>
                <w:sz w:val="20"/>
                <w:szCs w:val="20"/>
              </w:rPr>
              <w:t xml:space="preserve">ACTION on New MEDIN Coordinator </w:t>
            </w:r>
            <w:r w:rsidRPr="0012146C">
              <w:rPr>
                <w:color w:val="000000"/>
                <w:sz w:val="20"/>
                <w:szCs w:val="20"/>
              </w:rPr>
              <w:t>to follow up and plan visits / discussions with EA at an appropriate level according to the response to the P Liss letter.</w:t>
            </w:r>
            <w:r w:rsidRPr="0012146C">
              <w:rPr>
                <w:b/>
                <w:color w:val="000000"/>
                <w:sz w:val="20"/>
                <w:szCs w:val="20"/>
              </w:rPr>
              <w:t xml:space="preserve"> </w:t>
            </w:r>
          </w:p>
        </w:tc>
        <w:tc>
          <w:tcPr>
            <w:tcW w:w="1849" w:type="dxa"/>
            <w:hideMark/>
          </w:tcPr>
          <w:p w:rsidR="00F56B0A" w:rsidRPr="0012146C" w:rsidRDefault="00E60273"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Not done</w:t>
            </w:r>
          </w:p>
        </w:tc>
      </w:tr>
      <w:tr w:rsidR="00F56B0A"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F56B0A" w:rsidRPr="0012146C" w:rsidRDefault="00F56B0A" w:rsidP="006F577F">
            <w:pPr>
              <w:rPr>
                <w:bCs w:val="0"/>
                <w:color w:val="000000"/>
                <w:sz w:val="20"/>
                <w:szCs w:val="20"/>
              </w:rPr>
            </w:pPr>
            <w:r w:rsidRPr="0012146C">
              <w:rPr>
                <w:bCs w:val="0"/>
                <w:color w:val="000000"/>
                <w:sz w:val="20"/>
                <w:szCs w:val="20"/>
              </w:rPr>
              <w:t>8.11</w:t>
            </w:r>
          </w:p>
        </w:tc>
        <w:tc>
          <w:tcPr>
            <w:tcW w:w="6466" w:type="dxa"/>
          </w:tcPr>
          <w:p w:rsidR="00F56B0A" w:rsidRDefault="00F56B0A" w:rsidP="006F577F">
            <w:pPr>
              <w:ind w:left="-29"/>
              <w:cnfStyle w:val="000000000000" w:firstRow="0" w:lastRow="0" w:firstColumn="0" w:lastColumn="0" w:oddVBand="0" w:evenVBand="0" w:oddHBand="0" w:evenHBand="0" w:firstRowFirstColumn="0" w:firstRowLastColumn="0" w:lastRowFirstColumn="0" w:lastRowLastColumn="0"/>
              <w:rPr>
                <w:color w:val="auto"/>
                <w:sz w:val="20"/>
                <w:szCs w:val="20"/>
              </w:rPr>
            </w:pPr>
            <w:r w:rsidRPr="0012146C">
              <w:rPr>
                <w:b/>
                <w:color w:val="auto"/>
                <w:sz w:val="20"/>
                <w:szCs w:val="20"/>
              </w:rPr>
              <w:t>ACTION on New MEDIN Coordinator</w:t>
            </w:r>
            <w:r w:rsidRPr="0012146C">
              <w:rPr>
                <w:color w:val="auto"/>
                <w:sz w:val="20"/>
                <w:szCs w:val="20"/>
              </w:rPr>
              <w:t xml:space="preserve"> to investigate a NERC post contract evaluation document.</w:t>
            </w:r>
          </w:p>
          <w:p w:rsidR="00E60273" w:rsidRPr="00E60273" w:rsidRDefault="00E60273" w:rsidP="006F577F">
            <w:pPr>
              <w:ind w:left="-29"/>
              <w:cnfStyle w:val="000000000000" w:firstRow="0" w:lastRow="0" w:firstColumn="0" w:lastColumn="0" w:oddVBand="0" w:evenVBand="0" w:oddHBand="0" w:evenHBand="0" w:firstRowFirstColumn="0" w:firstRowLastColumn="0" w:lastRowFirstColumn="0" w:lastRowLastColumn="0"/>
              <w:rPr>
                <w:i/>
                <w:color w:val="auto"/>
                <w:sz w:val="20"/>
                <w:szCs w:val="20"/>
              </w:rPr>
            </w:pPr>
            <w:r w:rsidRPr="00E60273">
              <w:rPr>
                <w:i/>
                <w:color w:val="auto"/>
                <w:sz w:val="20"/>
                <w:szCs w:val="20"/>
              </w:rPr>
              <w:t>CP awaiting response from NERC</w:t>
            </w:r>
          </w:p>
        </w:tc>
        <w:tc>
          <w:tcPr>
            <w:tcW w:w="1849" w:type="dxa"/>
          </w:tcPr>
          <w:p w:rsidR="00F56B0A" w:rsidRPr="0012146C" w:rsidRDefault="00E60273"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In progress</w:t>
            </w:r>
          </w:p>
        </w:tc>
      </w:tr>
      <w:tr w:rsidR="00F56B0A"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F56B0A" w:rsidRPr="0012146C" w:rsidRDefault="00F56B0A" w:rsidP="006F577F">
            <w:pPr>
              <w:rPr>
                <w:bCs w:val="0"/>
                <w:color w:val="000000"/>
                <w:sz w:val="20"/>
                <w:szCs w:val="20"/>
              </w:rPr>
            </w:pPr>
            <w:r w:rsidRPr="0012146C">
              <w:rPr>
                <w:bCs w:val="0"/>
                <w:color w:val="000000"/>
                <w:sz w:val="20"/>
                <w:szCs w:val="20"/>
              </w:rPr>
              <w:t>8.15</w:t>
            </w:r>
          </w:p>
        </w:tc>
        <w:tc>
          <w:tcPr>
            <w:tcW w:w="6466" w:type="dxa"/>
          </w:tcPr>
          <w:p w:rsidR="0023407D" w:rsidRDefault="00F56B0A" w:rsidP="006F577F">
            <w:pPr>
              <w:cnfStyle w:val="000000100000" w:firstRow="0" w:lastRow="0" w:firstColumn="0" w:lastColumn="0" w:oddVBand="0" w:evenVBand="0" w:oddHBand="1" w:evenHBand="0" w:firstRowFirstColumn="0" w:firstRowLastColumn="0" w:lastRowFirstColumn="0" w:lastRowLastColumn="0"/>
              <w:rPr>
                <w:color w:val="auto"/>
                <w:sz w:val="20"/>
                <w:szCs w:val="20"/>
              </w:rPr>
            </w:pPr>
            <w:r w:rsidRPr="0012146C">
              <w:rPr>
                <w:b/>
                <w:color w:val="auto"/>
                <w:sz w:val="20"/>
                <w:szCs w:val="20"/>
              </w:rPr>
              <w:t xml:space="preserve">ACTION on LJR: </w:t>
            </w:r>
            <w:r w:rsidRPr="0012146C">
              <w:rPr>
                <w:color w:val="auto"/>
                <w:sz w:val="20"/>
                <w:szCs w:val="20"/>
              </w:rPr>
              <w:t>To remind MO about plan to set up group to look at products and services to include (at least) the identified members</w:t>
            </w:r>
            <w:r w:rsidR="006F577F" w:rsidRPr="0012146C">
              <w:rPr>
                <w:color w:val="auto"/>
                <w:sz w:val="20"/>
                <w:szCs w:val="20"/>
              </w:rPr>
              <w:t>.</w:t>
            </w:r>
          </w:p>
          <w:p w:rsidR="0023407D" w:rsidRPr="0023407D" w:rsidRDefault="0023407D" w:rsidP="006F577F">
            <w:pPr>
              <w:cnfStyle w:val="000000100000" w:firstRow="0" w:lastRow="0" w:firstColumn="0" w:lastColumn="0" w:oddVBand="0" w:evenVBand="0" w:oddHBand="1" w:evenHBand="0" w:firstRowFirstColumn="0" w:firstRowLastColumn="0" w:lastRowFirstColumn="0" w:lastRowLastColumn="0"/>
              <w:rPr>
                <w:i/>
                <w:color w:val="auto"/>
                <w:sz w:val="20"/>
                <w:szCs w:val="20"/>
              </w:rPr>
            </w:pPr>
            <w:r w:rsidRPr="0023407D">
              <w:rPr>
                <w:i/>
                <w:color w:val="auto"/>
                <w:sz w:val="20"/>
                <w:szCs w:val="20"/>
              </w:rPr>
              <w:t>The desire to set up this group remains</w:t>
            </w:r>
          </w:p>
        </w:tc>
        <w:tc>
          <w:tcPr>
            <w:tcW w:w="1849" w:type="dxa"/>
          </w:tcPr>
          <w:p w:rsidR="00F56B0A" w:rsidRPr="0012146C" w:rsidRDefault="0023407D"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Done</w:t>
            </w:r>
          </w:p>
        </w:tc>
      </w:tr>
      <w:tr w:rsidR="00F56B0A"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F56B0A" w:rsidRPr="0012146C" w:rsidRDefault="00F56B0A" w:rsidP="006F577F">
            <w:pPr>
              <w:rPr>
                <w:color w:val="000000"/>
                <w:sz w:val="20"/>
                <w:szCs w:val="20"/>
              </w:rPr>
            </w:pPr>
            <w:r w:rsidRPr="0012146C">
              <w:rPr>
                <w:color w:val="000000"/>
                <w:sz w:val="20"/>
                <w:szCs w:val="20"/>
              </w:rPr>
              <w:t>9.1</w:t>
            </w:r>
          </w:p>
        </w:tc>
        <w:tc>
          <w:tcPr>
            <w:tcW w:w="6466" w:type="dxa"/>
          </w:tcPr>
          <w:p w:rsidR="00F56B0A" w:rsidRDefault="00F56B0A" w:rsidP="006F577F">
            <w:pPr>
              <w:cnfStyle w:val="000000000000" w:firstRow="0" w:lastRow="0" w:firstColumn="0" w:lastColumn="0" w:oddVBand="0" w:evenVBand="0" w:oddHBand="0" w:evenHBand="0" w:firstRowFirstColumn="0" w:firstRowLastColumn="0" w:lastRowFirstColumn="0" w:lastRowLastColumn="0"/>
              <w:rPr>
                <w:iCs/>
                <w:color w:val="auto"/>
                <w:sz w:val="20"/>
                <w:szCs w:val="20"/>
              </w:rPr>
            </w:pPr>
            <w:r w:rsidRPr="0012146C">
              <w:rPr>
                <w:b/>
                <w:color w:val="auto"/>
                <w:sz w:val="20"/>
                <w:szCs w:val="20"/>
              </w:rPr>
              <w:t>ACTION on DAC WG</w:t>
            </w:r>
            <w:r w:rsidRPr="0012146C">
              <w:rPr>
                <w:b/>
                <w:sz w:val="20"/>
                <w:szCs w:val="20"/>
              </w:rPr>
              <w:t xml:space="preserve"> </w:t>
            </w:r>
            <w:r w:rsidRPr="0012146C">
              <w:rPr>
                <w:color w:val="auto"/>
                <w:sz w:val="20"/>
                <w:szCs w:val="20"/>
              </w:rPr>
              <w:t>to report on the task to</w:t>
            </w:r>
            <w:r w:rsidRPr="0012146C">
              <w:rPr>
                <w:b/>
                <w:color w:val="auto"/>
                <w:sz w:val="20"/>
                <w:szCs w:val="20"/>
              </w:rPr>
              <w:t xml:space="preserve"> </w:t>
            </w:r>
            <w:r w:rsidRPr="0012146C">
              <w:rPr>
                <w:iCs/>
                <w:color w:val="auto"/>
                <w:sz w:val="20"/>
                <w:szCs w:val="20"/>
              </w:rPr>
              <w:t>track the progress of a TCE offshore renewable data set through the MEDIN system, including subsequent use to derive products / assessments in order to satisfy a key driver and provide a commentary/report.</w:t>
            </w:r>
          </w:p>
          <w:p w:rsidR="00E60273" w:rsidRPr="00E60273" w:rsidRDefault="00E60273" w:rsidP="006F577F">
            <w:pPr>
              <w:cnfStyle w:val="000000000000" w:firstRow="0" w:lastRow="0" w:firstColumn="0" w:lastColumn="0" w:oddVBand="0" w:evenVBand="0" w:oddHBand="0" w:evenHBand="0" w:firstRowFirstColumn="0" w:firstRowLastColumn="0" w:lastRowFirstColumn="0" w:lastRowLastColumn="0"/>
              <w:rPr>
                <w:b/>
                <w:i/>
                <w:sz w:val="20"/>
                <w:szCs w:val="20"/>
              </w:rPr>
            </w:pPr>
            <w:r>
              <w:rPr>
                <w:i/>
                <w:iCs/>
                <w:color w:val="auto"/>
                <w:sz w:val="20"/>
                <w:szCs w:val="20"/>
              </w:rPr>
              <w:t>DACs now have access to data and are in the process of assessing it.</w:t>
            </w:r>
          </w:p>
        </w:tc>
        <w:tc>
          <w:tcPr>
            <w:tcW w:w="1849" w:type="dxa"/>
          </w:tcPr>
          <w:p w:rsidR="00F56B0A" w:rsidRPr="0012146C" w:rsidRDefault="00E60273"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In progress. </w:t>
            </w:r>
          </w:p>
        </w:tc>
      </w:tr>
      <w:tr w:rsidR="00F56B0A"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F56B0A" w:rsidRPr="0012146C" w:rsidRDefault="00F56B0A" w:rsidP="006F577F">
            <w:pPr>
              <w:rPr>
                <w:color w:val="000000"/>
                <w:sz w:val="20"/>
                <w:szCs w:val="20"/>
              </w:rPr>
            </w:pPr>
            <w:r w:rsidRPr="0012146C">
              <w:rPr>
                <w:color w:val="000000"/>
                <w:sz w:val="20"/>
                <w:szCs w:val="20"/>
              </w:rPr>
              <w:t>9.2</w:t>
            </w:r>
          </w:p>
        </w:tc>
        <w:tc>
          <w:tcPr>
            <w:tcW w:w="6466" w:type="dxa"/>
          </w:tcPr>
          <w:p w:rsidR="00F56B0A" w:rsidRPr="0012146C" w:rsidRDefault="00F56B0A" w:rsidP="006F577F">
            <w:pPr>
              <w:cnfStyle w:val="000000100000" w:firstRow="0" w:lastRow="0" w:firstColumn="0" w:lastColumn="0" w:oddVBand="0" w:evenVBand="0" w:oddHBand="1" w:evenHBand="0" w:firstRowFirstColumn="0" w:firstRowLastColumn="0" w:lastRowFirstColumn="0" w:lastRowLastColumn="0"/>
              <w:rPr>
                <w:b/>
                <w:sz w:val="20"/>
                <w:szCs w:val="20"/>
              </w:rPr>
            </w:pPr>
            <w:r w:rsidRPr="0012146C">
              <w:rPr>
                <w:b/>
                <w:color w:val="auto"/>
                <w:sz w:val="20"/>
                <w:szCs w:val="20"/>
              </w:rPr>
              <w:t xml:space="preserve">ACTION on </w:t>
            </w:r>
            <w:r w:rsidR="006F577F" w:rsidRPr="0012146C">
              <w:rPr>
                <w:b/>
                <w:color w:val="auto"/>
                <w:sz w:val="20"/>
                <w:szCs w:val="20"/>
              </w:rPr>
              <w:t>DH</w:t>
            </w:r>
            <w:r w:rsidRPr="0012146C">
              <w:rPr>
                <w:color w:val="auto"/>
                <w:sz w:val="20"/>
                <w:szCs w:val="20"/>
              </w:rPr>
              <w:t xml:space="preserve"> to report back to the Executive Team on HWBDMEG</w:t>
            </w:r>
          </w:p>
        </w:tc>
        <w:tc>
          <w:tcPr>
            <w:tcW w:w="1849" w:type="dxa"/>
          </w:tcPr>
          <w:p w:rsidR="00F56B0A" w:rsidRPr="0012146C" w:rsidRDefault="00F56B0A"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F56B0A"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F56B0A" w:rsidRPr="0012146C" w:rsidRDefault="00F56B0A" w:rsidP="006F577F">
            <w:pPr>
              <w:rPr>
                <w:color w:val="000000"/>
                <w:sz w:val="20"/>
                <w:szCs w:val="20"/>
              </w:rPr>
            </w:pPr>
            <w:r w:rsidRPr="0012146C">
              <w:rPr>
                <w:color w:val="000000"/>
                <w:sz w:val="20"/>
                <w:szCs w:val="20"/>
              </w:rPr>
              <w:t>9.3</w:t>
            </w:r>
          </w:p>
        </w:tc>
        <w:tc>
          <w:tcPr>
            <w:tcW w:w="6466" w:type="dxa"/>
          </w:tcPr>
          <w:p w:rsidR="00F56B0A" w:rsidRPr="0012146C" w:rsidRDefault="00F56B0A" w:rsidP="00B26226">
            <w:pPr>
              <w:ind w:right="453"/>
              <w:cnfStyle w:val="000000000000" w:firstRow="0" w:lastRow="0" w:firstColumn="0" w:lastColumn="0" w:oddVBand="0" w:evenVBand="0" w:oddHBand="0" w:evenHBand="0" w:firstRowFirstColumn="0" w:firstRowLastColumn="0" w:lastRowFirstColumn="0" w:lastRowLastColumn="0"/>
              <w:rPr>
                <w:sz w:val="20"/>
                <w:szCs w:val="20"/>
              </w:rPr>
            </w:pPr>
            <w:r w:rsidRPr="0012146C">
              <w:rPr>
                <w:b/>
                <w:color w:val="auto"/>
                <w:sz w:val="20"/>
                <w:szCs w:val="20"/>
              </w:rPr>
              <w:t>ACTION</w:t>
            </w:r>
            <w:r w:rsidRPr="0012146C">
              <w:rPr>
                <w:color w:val="auto"/>
                <w:sz w:val="20"/>
                <w:szCs w:val="20"/>
              </w:rPr>
              <w:t xml:space="preserve"> </w:t>
            </w:r>
            <w:r w:rsidRPr="0012146C">
              <w:rPr>
                <w:b/>
                <w:color w:val="auto"/>
                <w:sz w:val="20"/>
                <w:szCs w:val="20"/>
              </w:rPr>
              <w:t xml:space="preserve">on </w:t>
            </w:r>
            <w:r w:rsidR="00B26226" w:rsidRPr="0012146C">
              <w:rPr>
                <w:b/>
                <w:color w:val="auto"/>
                <w:sz w:val="20"/>
                <w:szCs w:val="20"/>
              </w:rPr>
              <w:t>LJR and JP</w:t>
            </w:r>
            <w:r w:rsidRPr="0012146C">
              <w:rPr>
                <w:color w:val="auto"/>
                <w:sz w:val="20"/>
                <w:szCs w:val="20"/>
              </w:rPr>
              <w:t xml:space="preserve"> to </w:t>
            </w:r>
            <w:r w:rsidR="00B26226" w:rsidRPr="0012146C">
              <w:rPr>
                <w:color w:val="auto"/>
                <w:sz w:val="20"/>
                <w:szCs w:val="20"/>
              </w:rPr>
              <w:t xml:space="preserve">contact MERMAN funders and Rob Thomas (BODC) regarding the possibility of making MERMAN a DAC and report to Exec Team. </w:t>
            </w:r>
          </w:p>
        </w:tc>
        <w:tc>
          <w:tcPr>
            <w:tcW w:w="1849" w:type="dxa"/>
          </w:tcPr>
          <w:p w:rsidR="00F56B0A" w:rsidRPr="0012146C" w:rsidRDefault="00F56B0A" w:rsidP="006F577F">
            <w:pPr>
              <w:cnfStyle w:val="000000000000" w:firstRow="0" w:lastRow="0" w:firstColumn="0" w:lastColumn="0" w:oddVBand="0" w:evenVBand="0" w:oddHBand="0" w:evenHBand="0" w:firstRowFirstColumn="0" w:firstRowLastColumn="0" w:lastRowFirstColumn="0" w:lastRowLastColumn="0"/>
              <w:rPr>
                <w:color w:val="000000"/>
                <w:sz w:val="20"/>
                <w:szCs w:val="20"/>
                <w:highlight w:val="yellow"/>
              </w:rPr>
            </w:pPr>
          </w:p>
        </w:tc>
      </w:tr>
      <w:tr w:rsidR="00F56B0A"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F56B0A" w:rsidRPr="0012146C" w:rsidRDefault="00F56B0A" w:rsidP="006F577F">
            <w:pPr>
              <w:rPr>
                <w:color w:val="000000"/>
                <w:sz w:val="20"/>
                <w:szCs w:val="20"/>
              </w:rPr>
            </w:pPr>
            <w:r w:rsidRPr="0012146C">
              <w:rPr>
                <w:color w:val="000000"/>
                <w:sz w:val="20"/>
                <w:szCs w:val="20"/>
              </w:rPr>
              <w:t>9.9</w:t>
            </w:r>
          </w:p>
        </w:tc>
        <w:tc>
          <w:tcPr>
            <w:tcW w:w="6466" w:type="dxa"/>
          </w:tcPr>
          <w:p w:rsidR="00F56B0A" w:rsidRPr="0012146C" w:rsidRDefault="00F56B0A" w:rsidP="006F577F">
            <w:pPr>
              <w:ind w:right="42"/>
              <w:cnfStyle w:val="000000100000" w:firstRow="0" w:lastRow="0" w:firstColumn="0" w:lastColumn="0" w:oddVBand="0" w:evenVBand="0" w:oddHBand="1" w:evenHBand="0" w:firstRowFirstColumn="0" w:firstRowLastColumn="0" w:lastRowFirstColumn="0" w:lastRowLastColumn="0"/>
              <w:rPr>
                <w:color w:val="auto"/>
                <w:sz w:val="20"/>
                <w:szCs w:val="20"/>
              </w:rPr>
            </w:pPr>
            <w:r w:rsidRPr="0012146C">
              <w:rPr>
                <w:b/>
                <w:color w:val="auto"/>
                <w:sz w:val="20"/>
                <w:szCs w:val="20"/>
              </w:rPr>
              <w:t>ACTION</w:t>
            </w:r>
            <w:r w:rsidRPr="0012146C">
              <w:rPr>
                <w:color w:val="auto"/>
                <w:sz w:val="20"/>
                <w:szCs w:val="20"/>
              </w:rPr>
              <w:t xml:space="preserve"> </w:t>
            </w:r>
            <w:r w:rsidRPr="0012146C">
              <w:rPr>
                <w:b/>
                <w:color w:val="auto"/>
                <w:sz w:val="20"/>
                <w:szCs w:val="20"/>
              </w:rPr>
              <w:t>on GE</w:t>
            </w:r>
            <w:r w:rsidRPr="0012146C">
              <w:rPr>
                <w:color w:val="auto"/>
                <w:sz w:val="20"/>
                <w:szCs w:val="20"/>
              </w:rPr>
              <w:t xml:space="preserve"> to send documentation about the MEDIN DWS to MO and UW (with a view to linking into it)</w:t>
            </w:r>
          </w:p>
        </w:tc>
        <w:tc>
          <w:tcPr>
            <w:tcW w:w="1849" w:type="dxa"/>
          </w:tcPr>
          <w:p w:rsidR="00F56B0A" w:rsidRPr="0012146C" w:rsidRDefault="00E26894"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12146C">
              <w:rPr>
                <w:color w:val="000000"/>
                <w:sz w:val="20"/>
                <w:szCs w:val="20"/>
              </w:rPr>
              <w:t>Done</w:t>
            </w:r>
          </w:p>
        </w:tc>
      </w:tr>
      <w:tr w:rsidR="00F56B0A"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F56B0A" w:rsidRPr="0012146C" w:rsidRDefault="00F56B0A" w:rsidP="006F577F">
            <w:pPr>
              <w:rPr>
                <w:color w:val="000000"/>
                <w:sz w:val="20"/>
                <w:szCs w:val="20"/>
              </w:rPr>
            </w:pPr>
            <w:r w:rsidRPr="0012146C">
              <w:rPr>
                <w:color w:val="000000"/>
                <w:sz w:val="20"/>
                <w:szCs w:val="20"/>
              </w:rPr>
              <w:t>9.17</w:t>
            </w:r>
          </w:p>
        </w:tc>
        <w:tc>
          <w:tcPr>
            <w:tcW w:w="6466" w:type="dxa"/>
          </w:tcPr>
          <w:p w:rsidR="00F56B0A" w:rsidRDefault="00F56B0A" w:rsidP="006F577F">
            <w:pPr>
              <w:cnfStyle w:val="000000000000" w:firstRow="0" w:lastRow="0" w:firstColumn="0" w:lastColumn="0" w:oddVBand="0" w:evenVBand="0" w:oddHBand="0" w:evenHBand="0" w:firstRowFirstColumn="0" w:firstRowLastColumn="0" w:lastRowFirstColumn="0" w:lastRowLastColumn="0"/>
              <w:rPr>
                <w:color w:val="auto"/>
                <w:sz w:val="20"/>
                <w:szCs w:val="20"/>
              </w:rPr>
            </w:pPr>
            <w:r w:rsidRPr="0012146C">
              <w:rPr>
                <w:b/>
                <w:color w:val="auto"/>
                <w:sz w:val="20"/>
                <w:szCs w:val="20"/>
              </w:rPr>
              <w:t>ACTION on DC</w:t>
            </w:r>
            <w:r w:rsidRPr="0012146C">
              <w:rPr>
                <w:color w:val="auto"/>
                <w:sz w:val="20"/>
                <w:szCs w:val="20"/>
              </w:rPr>
              <w:t xml:space="preserve"> to send emails from “</w:t>
            </w:r>
            <w:proofErr w:type="spellStart"/>
            <w:r w:rsidRPr="0012146C">
              <w:rPr>
                <w:color w:val="auto"/>
                <w:sz w:val="20"/>
                <w:szCs w:val="20"/>
              </w:rPr>
              <w:t>Bedern</w:t>
            </w:r>
            <w:proofErr w:type="spellEnd"/>
            <w:r w:rsidRPr="0012146C">
              <w:rPr>
                <w:color w:val="auto"/>
                <w:sz w:val="20"/>
                <w:szCs w:val="20"/>
              </w:rPr>
              <w:t xml:space="preserve"> Declaration” to RM as Defra may need to have clearance to endorsement this. </w:t>
            </w:r>
          </w:p>
          <w:p w:rsidR="00E60273" w:rsidRPr="00E60273" w:rsidRDefault="00E60273" w:rsidP="006F577F">
            <w:pPr>
              <w:cnfStyle w:val="000000000000" w:firstRow="0" w:lastRow="0" w:firstColumn="0" w:lastColumn="0" w:oddVBand="0" w:evenVBand="0" w:oddHBand="0" w:evenHBand="0" w:firstRowFirstColumn="0" w:firstRowLastColumn="0" w:lastRowFirstColumn="0" w:lastRowLastColumn="0"/>
              <w:rPr>
                <w:i/>
                <w:color w:val="auto"/>
                <w:sz w:val="20"/>
                <w:szCs w:val="20"/>
              </w:rPr>
            </w:pPr>
            <w:proofErr w:type="spellStart"/>
            <w:r w:rsidRPr="00E60273">
              <w:rPr>
                <w:i/>
                <w:color w:val="auto"/>
                <w:sz w:val="20"/>
                <w:szCs w:val="20"/>
              </w:rPr>
              <w:t>Bedern</w:t>
            </w:r>
            <w:proofErr w:type="spellEnd"/>
            <w:r w:rsidRPr="00E60273">
              <w:rPr>
                <w:i/>
                <w:color w:val="auto"/>
                <w:sz w:val="20"/>
                <w:szCs w:val="20"/>
              </w:rPr>
              <w:t xml:space="preserve"> statement sent to DH</w:t>
            </w:r>
          </w:p>
        </w:tc>
        <w:tc>
          <w:tcPr>
            <w:tcW w:w="1849" w:type="dxa"/>
          </w:tcPr>
          <w:p w:rsidR="00F56B0A" w:rsidRPr="0012146C" w:rsidRDefault="00E60273"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Done</w:t>
            </w:r>
          </w:p>
        </w:tc>
      </w:tr>
      <w:tr w:rsidR="00F56B0A"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F56B0A" w:rsidRPr="0012146C" w:rsidRDefault="00F56B0A" w:rsidP="006F577F">
            <w:pPr>
              <w:rPr>
                <w:color w:val="000000"/>
                <w:sz w:val="20"/>
                <w:szCs w:val="20"/>
              </w:rPr>
            </w:pPr>
            <w:r w:rsidRPr="0012146C">
              <w:rPr>
                <w:color w:val="000000"/>
                <w:sz w:val="20"/>
                <w:szCs w:val="20"/>
              </w:rPr>
              <w:t>9.18</w:t>
            </w:r>
          </w:p>
        </w:tc>
        <w:tc>
          <w:tcPr>
            <w:tcW w:w="6466" w:type="dxa"/>
          </w:tcPr>
          <w:p w:rsidR="00F56B0A" w:rsidRDefault="00F56B0A" w:rsidP="006F577F">
            <w:pPr>
              <w:ind w:right="42"/>
              <w:cnfStyle w:val="000000100000" w:firstRow="0" w:lastRow="0" w:firstColumn="0" w:lastColumn="0" w:oddVBand="0" w:evenVBand="0" w:oddHBand="1" w:evenHBand="0" w:firstRowFirstColumn="0" w:firstRowLastColumn="0" w:lastRowFirstColumn="0" w:lastRowLastColumn="0"/>
              <w:rPr>
                <w:color w:val="auto"/>
                <w:sz w:val="20"/>
                <w:szCs w:val="20"/>
              </w:rPr>
            </w:pPr>
            <w:r w:rsidRPr="0012146C">
              <w:rPr>
                <w:b/>
                <w:color w:val="auto"/>
                <w:sz w:val="20"/>
                <w:szCs w:val="20"/>
              </w:rPr>
              <w:t>ACTION on new MEDIN Programme Manager</w:t>
            </w:r>
            <w:r w:rsidRPr="0012146C">
              <w:rPr>
                <w:color w:val="auto"/>
                <w:sz w:val="20"/>
                <w:szCs w:val="20"/>
              </w:rPr>
              <w:t xml:space="preserve"> to sign to “</w:t>
            </w:r>
            <w:proofErr w:type="spellStart"/>
            <w:r w:rsidRPr="0012146C">
              <w:rPr>
                <w:color w:val="auto"/>
                <w:sz w:val="20"/>
                <w:szCs w:val="20"/>
              </w:rPr>
              <w:t>Bedern</w:t>
            </w:r>
            <w:proofErr w:type="spellEnd"/>
            <w:r w:rsidRPr="0012146C">
              <w:rPr>
                <w:color w:val="auto"/>
                <w:sz w:val="20"/>
                <w:szCs w:val="20"/>
              </w:rPr>
              <w:t xml:space="preserve"> Convention” (subject to agreement from Defra)</w:t>
            </w:r>
          </w:p>
          <w:p w:rsidR="00E60273" w:rsidRPr="00E60273" w:rsidRDefault="00E60273" w:rsidP="006F577F">
            <w:pPr>
              <w:ind w:right="42"/>
              <w:cnfStyle w:val="000000100000" w:firstRow="0" w:lastRow="0" w:firstColumn="0" w:lastColumn="0" w:oddVBand="0" w:evenVBand="0" w:oddHBand="1" w:evenHBand="0" w:firstRowFirstColumn="0" w:firstRowLastColumn="0" w:lastRowFirstColumn="0" w:lastRowLastColumn="0"/>
              <w:rPr>
                <w:i/>
                <w:color w:val="auto"/>
                <w:sz w:val="20"/>
                <w:szCs w:val="20"/>
              </w:rPr>
            </w:pPr>
            <w:r w:rsidRPr="00E60273">
              <w:rPr>
                <w:i/>
                <w:color w:val="auto"/>
                <w:sz w:val="20"/>
                <w:szCs w:val="20"/>
              </w:rPr>
              <w:t>Awaiting confirmation from DH that Defra is happy with the statement</w:t>
            </w:r>
          </w:p>
        </w:tc>
        <w:tc>
          <w:tcPr>
            <w:tcW w:w="1849" w:type="dxa"/>
          </w:tcPr>
          <w:p w:rsidR="00F56B0A" w:rsidRPr="0012146C" w:rsidRDefault="00E60273"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Not done</w:t>
            </w:r>
          </w:p>
        </w:tc>
      </w:tr>
      <w:tr w:rsidR="00F56B0A"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F56B0A" w:rsidRPr="0012146C" w:rsidRDefault="00F56B0A" w:rsidP="006F577F">
            <w:pPr>
              <w:rPr>
                <w:color w:val="000000"/>
                <w:sz w:val="20"/>
                <w:szCs w:val="20"/>
              </w:rPr>
            </w:pPr>
            <w:r w:rsidRPr="0012146C">
              <w:rPr>
                <w:color w:val="000000"/>
                <w:sz w:val="20"/>
                <w:szCs w:val="20"/>
              </w:rPr>
              <w:t>9.19</w:t>
            </w:r>
          </w:p>
        </w:tc>
        <w:tc>
          <w:tcPr>
            <w:tcW w:w="6466" w:type="dxa"/>
          </w:tcPr>
          <w:p w:rsidR="00F56B0A" w:rsidRPr="0012146C" w:rsidRDefault="00F56B0A" w:rsidP="006F577F">
            <w:pPr>
              <w:cnfStyle w:val="000000000000" w:firstRow="0" w:lastRow="0" w:firstColumn="0" w:lastColumn="0" w:oddVBand="0" w:evenVBand="0" w:oddHBand="0" w:evenHBand="0" w:firstRowFirstColumn="0" w:firstRowLastColumn="0" w:lastRowFirstColumn="0" w:lastRowLastColumn="0"/>
              <w:rPr>
                <w:color w:val="auto"/>
                <w:sz w:val="20"/>
                <w:szCs w:val="20"/>
              </w:rPr>
            </w:pPr>
            <w:r w:rsidRPr="0012146C">
              <w:rPr>
                <w:b/>
                <w:color w:val="auto"/>
                <w:sz w:val="20"/>
                <w:szCs w:val="20"/>
              </w:rPr>
              <w:t>ACTION on CP</w:t>
            </w:r>
            <w:r w:rsidRPr="0012146C">
              <w:rPr>
                <w:color w:val="auto"/>
                <w:sz w:val="20"/>
                <w:szCs w:val="20"/>
              </w:rPr>
              <w:t xml:space="preserve"> to send out Sponsors papers (Annual Report 2013-14, Financial Summary 2013-14, Work Programme 2014-15) in June and ask whether a teleconference is required to discuss next year’s Work Programme. </w:t>
            </w:r>
          </w:p>
        </w:tc>
        <w:tc>
          <w:tcPr>
            <w:tcW w:w="1849" w:type="dxa"/>
          </w:tcPr>
          <w:p w:rsidR="00F56B0A" w:rsidRPr="0012146C" w:rsidRDefault="00F56B0A"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12146C">
              <w:rPr>
                <w:color w:val="000000"/>
                <w:sz w:val="20"/>
                <w:szCs w:val="20"/>
              </w:rPr>
              <w:t>Not done as still waiting for sponsor agreement finalisation</w:t>
            </w:r>
          </w:p>
        </w:tc>
      </w:tr>
      <w:tr w:rsidR="00240929"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240929" w:rsidP="006F577F">
            <w:pPr>
              <w:rPr>
                <w:color w:val="auto"/>
                <w:sz w:val="20"/>
                <w:szCs w:val="20"/>
              </w:rPr>
            </w:pPr>
            <w:r w:rsidRPr="0012146C">
              <w:rPr>
                <w:color w:val="auto"/>
                <w:sz w:val="20"/>
                <w:szCs w:val="20"/>
              </w:rPr>
              <w:t>10.1</w:t>
            </w:r>
          </w:p>
        </w:tc>
        <w:tc>
          <w:tcPr>
            <w:tcW w:w="6466" w:type="dxa"/>
          </w:tcPr>
          <w:p w:rsidR="00240929" w:rsidRDefault="00240929" w:rsidP="006F577F">
            <w:pPr>
              <w:ind w:right="454"/>
              <w:cnfStyle w:val="000000100000" w:firstRow="0" w:lastRow="0" w:firstColumn="0" w:lastColumn="0" w:oddVBand="0" w:evenVBand="0" w:oddHBand="1" w:evenHBand="0" w:firstRowFirstColumn="0" w:firstRowLastColumn="0" w:lastRowFirstColumn="0" w:lastRowLastColumn="0"/>
              <w:rPr>
                <w:color w:val="auto"/>
                <w:sz w:val="20"/>
                <w:szCs w:val="20"/>
              </w:rPr>
            </w:pPr>
            <w:r w:rsidRPr="0012146C">
              <w:rPr>
                <w:b/>
                <w:color w:val="auto"/>
                <w:sz w:val="20"/>
                <w:szCs w:val="20"/>
              </w:rPr>
              <w:t>ACTION</w:t>
            </w:r>
            <w:r w:rsidRPr="0012146C">
              <w:rPr>
                <w:color w:val="auto"/>
                <w:sz w:val="20"/>
                <w:szCs w:val="20"/>
              </w:rPr>
              <w:t xml:space="preserve"> on LJR to ensure all DACs provide metrics of data requests (</w:t>
            </w:r>
            <w:proofErr w:type="spellStart"/>
            <w:r w:rsidRPr="0012146C">
              <w:rPr>
                <w:color w:val="auto"/>
                <w:sz w:val="20"/>
                <w:szCs w:val="20"/>
              </w:rPr>
              <w:t>FishDAC</w:t>
            </w:r>
            <w:proofErr w:type="spellEnd"/>
            <w:r w:rsidRPr="0012146C">
              <w:rPr>
                <w:color w:val="auto"/>
                <w:sz w:val="20"/>
                <w:szCs w:val="20"/>
              </w:rPr>
              <w:t xml:space="preserve"> and </w:t>
            </w:r>
            <w:proofErr w:type="spellStart"/>
            <w:r w:rsidRPr="0012146C">
              <w:rPr>
                <w:color w:val="auto"/>
                <w:sz w:val="20"/>
                <w:szCs w:val="20"/>
              </w:rPr>
              <w:t>MetOffice</w:t>
            </w:r>
            <w:proofErr w:type="spellEnd"/>
            <w:r w:rsidRPr="0012146C">
              <w:rPr>
                <w:color w:val="auto"/>
                <w:sz w:val="20"/>
                <w:szCs w:val="20"/>
              </w:rPr>
              <w:t xml:space="preserve"> not currently reporting this) for inclusion in annual report.</w:t>
            </w:r>
          </w:p>
          <w:p w:rsidR="00E60273" w:rsidRPr="00E60273" w:rsidRDefault="00E60273" w:rsidP="006F577F">
            <w:pPr>
              <w:ind w:right="454"/>
              <w:cnfStyle w:val="000000100000" w:firstRow="0" w:lastRow="0" w:firstColumn="0" w:lastColumn="0" w:oddVBand="0" w:evenVBand="0" w:oddHBand="1" w:evenHBand="0" w:firstRowFirstColumn="0" w:firstRowLastColumn="0" w:lastRowFirstColumn="0" w:lastRowLastColumn="0"/>
              <w:rPr>
                <w:i/>
                <w:color w:val="auto"/>
                <w:sz w:val="20"/>
                <w:szCs w:val="20"/>
              </w:rPr>
            </w:pPr>
            <w:r>
              <w:rPr>
                <w:i/>
                <w:color w:val="auto"/>
                <w:sz w:val="20"/>
                <w:szCs w:val="20"/>
              </w:rPr>
              <w:t>This will happen as a reminder at the end of the financial year.</w:t>
            </w:r>
          </w:p>
        </w:tc>
        <w:tc>
          <w:tcPr>
            <w:tcW w:w="1849" w:type="dxa"/>
          </w:tcPr>
          <w:p w:rsidR="00240929" w:rsidRPr="0012146C" w:rsidRDefault="00E60273"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Not done</w:t>
            </w:r>
          </w:p>
        </w:tc>
      </w:tr>
      <w:tr w:rsidR="00240929"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240929" w:rsidP="006F577F">
            <w:pPr>
              <w:rPr>
                <w:color w:val="auto"/>
                <w:sz w:val="20"/>
                <w:szCs w:val="20"/>
              </w:rPr>
            </w:pPr>
            <w:r w:rsidRPr="0012146C">
              <w:rPr>
                <w:color w:val="auto"/>
                <w:sz w:val="20"/>
                <w:szCs w:val="20"/>
              </w:rPr>
              <w:t>10.2</w:t>
            </w:r>
          </w:p>
        </w:tc>
        <w:tc>
          <w:tcPr>
            <w:tcW w:w="6466" w:type="dxa"/>
          </w:tcPr>
          <w:p w:rsidR="00240929" w:rsidRPr="0012146C" w:rsidRDefault="00240929" w:rsidP="006F577F">
            <w:pPr>
              <w:ind w:right="454"/>
              <w:cnfStyle w:val="000000000000" w:firstRow="0" w:lastRow="0" w:firstColumn="0" w:lastColumn="0" w:oddVBand="0" w:evenVBand="0" w:oddHBand="0" w:evenHBand="0" w:firstRowFirstColumn="0" w:firstRowLastColumn="0" w:lastRowFirstColumn="0" w:lastRowLastColumn="0"/>
              <w:rPr>
                <w:b/>
                <w:color w:val="auto"/>
                <w:sz w:val="20"/>
                <w:szCs w:val="20"/>
              </w:rPr>
            </w:pPr>
            <w:r w:rsidRPr="0012146C">
              <w:rPr>
                <w:b/>
                <w:color w:val="auto"/>
                <w:sz w:val="20"/>
                <w:szCs w:val="20"/>
              </w:rPr>
              <w:t>ACTION</w:t>
            </w:r>
            <w:r w:rsidRPr="0012146C">
              <w:rPr>
                <w:color w:val="auto"/>
                <w:sz w:val="20"/>
                <w:szCs w:val="20"/>
              </w:rPr>
              <w:t>: Work Stream chairs to report on progress towards KPIs at each exec team meeting</w:t>
            </w:r>
          </w:p>
        </w:tc>
        <w:tc>
          <w:tcPr>
            <w:tcW w:w="1849" w:type="dxa"/>
          </w:tcPr>
          <w:p w:rsidR="00240929" w:rsidRPr="0012146C" w:rsidRDefault="00240929"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240929"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6F577F" w:rsidP="006F577F">
            <w:pPr>
              <w:rPr>
                <w:color w:val="auto"/>
                <w:sz w:val="20"/>
                <w:szCs w:val="20"/>
              </w:rPr>
            </w:pPr>
            <w:r w:rsidRPr="0012146C">
              <w:rPr>
                <w:color w:val="auto"/>
                <w:sz w:val="20"/>
                <w:szCs w:val="20"/>
              </w:rPr>
              <w:t>10.3</w:t>
            </w:r>
          </w:p>
        </w:tc>
        <w:tc>
          <w:tcPr>
            <w:tcW w:w="6466" w:type="dxa"/>
          </w:tcPr>
          <w:p w:rsidR="00240929" w:rsidRPr="0012146C" w:rsidRDefault="00240929" w:rsidP="006F577F">
            <w:pPr>
              <w:ind w:right="454"/>
              <w:cnfStyle w:val="000000100000" w:firstRow="0" w:lastRow="0" w:firstColumn="0" w:lastColumn="0" w:oddVBand="0" w:evenVBand="0" w:oddHBand="1" w:evenHBand="0" w:firstRowFirstColumn="0" w:firstRowLastColumn="0" w:lastRowFirstColumn="0" w:lastRowLastColumn="0"/>
              <w:rPr>
                <w:color w:val="auto"/>
                <w:sz w:val="20"/>
                <w:szCs w:val="20"/>
              </w:rPr>
            </w:pPr>
            <w:r w:rsidRPr="0012146C">
              <w:rPr>
                <w:b/>
                <w:color w:val="auto"/>
                <w:sz w:val="20"/>
                <w:szCs w:val="20"/>
              </w:rPr>
              <w:t>ACTION</w:t>
            </w:r>
            <w:r w:rsidRPr="0012146C">
              <w:rPr>
                <w:color w:val="auto"/>
                <w:sz w:val="20"/>
                <w:szCs w:val="20"/>
              </w:rPr>
              <w:t>: PL to follow up letter to MMO</w:t>
            </w:r>
          </w:p>
        </w:tc>
        <w:tc>
          <w:tcPr>
            <w:tcW w:w="1849" w:type="dxa"/>
          </w:tcPr>
          <w:p w:rsidR="00240929" w:rsidRPr="0012146C" w:rsidRDefault="00240929"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240929"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6F577F" w:rsidP="006F577F">
            <w:pPr>
              <w:rPr>
                <w:color w:val="auto"/>
                <w:sz w:val="20"/>
                <w:szCs w:val="20"/>
              </w:rPr>
            </w:pPr>
            <w:r w:rsidRPr="0012146C">
              <w:rPr>
                <w:color w:val="auto"/>
                <w:sz w:val="20"/>
                <w:szCs w:val="20"/>
              </w:rPr>
              <w:t>10.4</w:t>
            </w:r>
          </w:p>
        </w:tc>
        <w:tc>
          <w:tcPr>
            <w:tcW w:w="6466" w:type="dxa"/>
          </w:tcPr>
          <w:p w:rsidR="00240929" w:rsidRDefault="006F577F" w:rsidP="006F577F">
            <w:pPr>
              <w:ind w:right="454"/>
              <w:cnfStyle w:val="000000000000" w:firstRow="0" w:lastRow="0" w:firstColumn="0" w:lastColumn="0" w:oddVBand="0" w:evenVBand="0" w:oddHBand="0" w:evenHBand="0" w:firstRowFirstColumn="0" w:firstRowLastColumn="0" w:lastRowFirstColumn="0" w:lastRowLastColumn="0"/>
              <w:rPr>
                <w:color w:val="auto"/>
                <w:sz w:val="20"/>
                <w:szCs w:val="20"/>
              </w:rPr>
            </w:pPr>
            <w:r w:rsidRPr="0012146C">
              <w:rPr>
                <w:b/>
                <w:color w:val="auto"/>
                <w:sz w:val="20"/>
                <w:szCs w:val="20"/>
              </w:rPr>
              <w:t>ACTION</w:t>
            </w:r>
            <w:r w:rsidRPr="0012146C">
              <w:rPr>
                <w:color w:val="auto"/>
                <w:sz w:val="20"/>
                <w:szCs w:val="20"/>
              </w:rPr>
              <w:t>: LR to contact sponsors again regarding sponsorship agreements</w:t>
            </w:r>
          </w:p>
          <w:p w:rsidR="00E60273" w:rsidRPr="00E60273" w:rsidRDefault="00E60273" w:rsidP="006F577F">
            <w:pPr>
              <w:ind w:right="454"/>
              <w:cnfStyle w:val="000000000000" w:firstRow="0" w:lastRow="0" w:firstColumn="0" w:lastColumn="0" w:oddVBand="0" w:evenVBand="0" w:oddHBand="0" w:evenHBand="0" w:firstRowFirstColumn="0" w:firstRowLastColumn="0" w:lastRowFirstColumn="0" w:lastRowLastColumn="0"/>
              <w:rPr>
                <w:i/>
                <w:color w:val="auto"/>
                <w:sz w:val="20"/>
                <w:szCs w:val="20"/>
              </w:rPr>
            </w:pPr>
            <w:r>
              <w:rPr>
                <w:i/>
                <w:color w:val="auto"/>
                <w:sz w:val="20"/>
                <w:szCs w:val="20"/>
              </w:rPr>
              <w:t>All bar two have been signed by sponsors(MCA and HR Wallingford)</w:t>
            </w:r>
          </w:p>
        </w:tc>
        <w:tc>
          <w:tcPr>
            <w:tcW w:w="1849" w:type="dxa"/>
          </w:tcPr>
          <w:p w:rsidR="00240929" w:rsidRPr="0012146C" w:rsidRDefault="00E60273"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Done</w:t>
            </w:r>
          </w:p>
        </w:tc>
      </w:tr>
      <w:tr w:rsidR="00240929"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6F577F" w:rsidP="006F577F">
            <w:pPr>
              <w:rPr>
                <w:color w:val="auto"/>
                <w:sz w:val="20"/>
                <w:szCs w:val="20"/>
              </w:rPr>
            </w:pPr>
            <w:r w:rsidRPr="0012146C">
              <w:rPr>
                <w:color w:val="auto"/>
                <w:sz w:val="20"/>
                <w:szCs w:val="20"/>
              </w:rPr>
              <w:t>10.5</w:t>
            </w:r>
          </w:p>
        </w:tc>
        <w:tc>
          <w:tcPr>
            <w:tcW w:w="6466" w:type="dxa"/>
          </w:tcPr>
          <w:p w:rsidR="00240929" w:rsidRPr="0012146C" w:rsidRDefault="006F577F" w:rsidP="006F577F">
            <w:pPr>
              <w:ind w:right="454"/>
              <w:cnfStyle w:val="000000100000" w:firstRow="0" w:lastRow="0" w:firstColumn="0" w:lastColumn="0" w:oddVBand="0" w:evenVBand="0" w:oddHBand="1" w:evenHBand="0" w:firstRowFirstColumn="0" w:firstRowLastColumn="0" w:lastRowFirstColumn="0" w:lastRowLastColumn="0"/>
              <w:rPr>
                <w:color w:val="auto"/>
                <w:sz w:val="20"/>
                <w:szCs w:val="20"/>
              </w:rPr>
            </w:pPr>
            <w:r w:rsidRPr="0012146C">
              <w:rPr>
                <w:b/>
                <w:color w:val="auto"/>
                <w:sz w:val="20"/>
                <w:szCs w:val="20"/>
              </w:rPr>
              <w:t>ACTION</w:t>
            </w:r>
            <w:r w:rsidRPr="0012146C">
              <w:rPr>
                <w:color w:val="auto"/>
                <w:sz w:val="20"/>
                <w:szCs w:val="20"/>
              </w:rPr>
              <w:t>: CP to distribute Work Programme to the Sponsors for November meeting</w:t>
            </w:r>
          </w:p>
        </w:tc>
        <w:tc>
          <w:tcPr>
            <w:tcW w:w="1849" w:type="dxa"/>
          </w:tcPr>
          <w:p w:rsidR="00240929" w:rsidRPr="0012146C" w:rsidRDefault="00E60273"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Done</w:t>
            </w:r>
          </w:p>
        </w:tc>
      </w:tr>
      <w:tr w:rsidR="00240929"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6F577F" w:rsidP="006F577F">
            <w:pPr>
              <w:rPr>
                <w:color w:val="auto"/>
                <w:sz w:val="20"/>
                <w:szCs w:val="20"/>
              </w:rPr>
            </w:pPr>
            <w:r w:rsidRPr="0012146C">
              <w:rPr>
                <w:color w:val="auto"/>
                <w:sz w:val="20"/>
                <w:szCs w:val="20"/>
              </w:rPr>
              <w:t>10.6</w:t>
            </w:r>
          </w:p>
        </w:tc>
        <w:tc>
          <w:tcPr>
            <w:tcW w:w="6466" w:type="dxa"/>
          </w:tcPr>
          <w:p w:rsidR="00240929" w:rsidRPr="0012146C" w:rsidRDefault="006F577F" w:rsidP="006F577F">
            <w:pPr>
              <w:ind w:right="454"/>
              <w:cnfStyle w:val="000000000000" w:firstRow="0" w:lastRow="0" w:firstColumn="0" w:lastColumn="0" w:oddVBand="0" w:evenVBand="0" w:oddHBand="0" w:evenHBand="0" w:firstRowFirstColumn="0" w:firstRowLastColumn="0" w:lastRowFirstColumn="0" w:lastRowLastColumn="0"/>
              <w:rPr>
                <w:color w:val="auto"/>
                <w:sz w:val="20"/>
                <w:szCs w:val="20"/>
              </w:rPr>
            </w:pPr>
            <w:r w:rsidRPr="0012146C">
              <w:rPr>
                <w:b/>
                <w:color w:val="auto"/>
                <w:sz w:val="20"/>
                <w:szCs w:val="20"/>
              </w:rPr>
              <w:t>ACTION</w:t>
            </w:r>
            <w:r w:rsidRPr="0012146C">
              <w:rPr>
                <w:color w:val="auto"/>
                <w:sz w:val="20"/>
                <w:szCs w:val="20"/>
              </w:rPr>
              <w:t xml:space="preserve"> on CP to add WS5 comments and re-circulate Work Programme</w:t>
            </w:r>
          </w:p>
        </w:tc>
        <w:tc>
          <w:tcPr>
            <w:tcW w:w="1849" w:type="dxa"/>
          </w:tcPr>
          <w:p w:rsidR="00240929" w:rsidRPr="0012146C" w:rsidRDefault="00E60273"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Done</w:t>
            </w:r>
          </w:p>
        </w:tc>
      </w:tr>
      <w:tr w:rsidR="00240929"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6F577F" w:rsidP="006F577F">
            <w:pPr>
              <w:rPr>
                <w:color w:val="auto"/>
                <w:sz w:val="20"/>
                <w:szCs w:val="20"/>
              </w:rPr>
            </w:pPr>
            <w:r w:rsidRPr="0012146C">
              <w:rPr>
                <w:color w:val="auto"/>
                <w:sz w:val="20"/>
                <w:szCs w:val="20"/>
              </w:rPr>
              <w:t>10.7</w:t>
            </w:r>
          </w:p>
        </w:tc>
        <w:tc>
          <w:tcPr>
            <w:tcW w:w="6466" w:type="dxa"/>
          </w:tcPr>
          <w:p w:rsidR="00240929" w:rsidRPr="0012146C" w:rsidRDefault="006F577F" w:rsidP="006F577F">
            <w:pPr>
              <w:ind w:right="454"/>
              <w:cnfStyle w:val="000000100000" w:firstRow="0" w:lastRow="0" w:firstColumn="0" w:lastColumn="0" w:oddVBand="0" w:evenVBand="0" w:oddHBand="1" w:evenHBand="0" w:firstRowFirstColumn="0" w:firstRowLastColumn="0" w:lastRowFirstColumn="0" w:lastRowLastColumn="0"/>
              <w:rPr>
                <w:color w:val="auto"/>
                <w:sz w:val="20"/>
                <w:szCs w:val="20"/>
              </w:rPr>
            </w:pPr>
            <w:r w:rsidRPr="0012146C">
              <w:rPr>
                <w:b/>
                <w:color w:val="auto"/>
                <w:sz w:val="20"/>
                <w:szCs w:val="20"/>
              </w:rPr>
              <w:t>ACTION</w:t>
            </w:r>
            <w:r w:rsidRPr="0012146C">
              <w:rPr>
                <w:color w:val="auto"/>
                <w:sz w:val="20"/>
                <w:szCs w:val="20"/>
              </w:rPr>
              <w:t xml:space="preserve"> on UW to send proposal before next Executive meeting on 3</w:t>
            </w:r>
            <w:r w:rsidRPr="0012146C">
              <w:rPr>
                <w:color w:val="auto"/>
                <w:sz w:val="20"/>
                <w:szCs w:val="20"/>
                <w:vertAlign w:val="superscript"/>
              </w:rPr>
              <w:t>rd</w:t>
            </w:r>
            <w:r w:rsidRPr="0012146C">
              <w:rPr>
                <w:color w:val="auto"/>
                <w:sz w:val="20"/>
                <w:szCs w:val="20"/>
              </w:rPr>
              <w:t xml:space="preserve"> December.</w:t>
            </w:r>
          </w:p>
        </w:tc>
        <w:tc>
          <w:tcPr>
            <w:tcW w:w="1849" w:type="dxa"/>
          </w:tcPr>
          <w:p w:rsidR="00240929" w:rsidRPr="0012146C" w:rsidRDefault="00240929"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240929"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6F577F" w:rsidP="006F577F">
            <w:pPr>
              <w:rPr>
                <w:color w:val="auto"/>
                <w:sz w:val="20"/>
                <w:szCs w:val="20"/>
              </w:rPr>
            </w:pPr>
            <w:r w:rsidRPr="0012146C">
              <w:rPr>
                <w:color w:val="auto"/>
                <w:sz w:val="20"/>
                <w:szCs w:val="20"/>
              </w:rPr>
              <w:t>10.8</w:t>
            </w:r>
          </w:p>
        </w:tc>
        <w:tc>
          <w:tcPr>
            <w:tcW w:w="6466" w:type="dxa"/>
          </w:tcPr>
          <w:p w:rsidR="00240929" w:rsidRPr="0012146C" w:rsidRDefault="006F577F" w:rsidP="006F577F">
            <w:pPr>
              <w:ind w:right="454"/>
              <w:cnfStyle w:val="000000000000" w:firstRow="0" w:lastRow="0" w:firstColumn="0" w:lastColumn="0" w:oddVBand="0" w:evenVBand="0" w:oddHBand="0" w:evenHBand="0" w:firstRowFirstColumn="0" w:firstRowLastColumn="0" w:lastRowFirstColumn="0" w:lastRowLastColumn="0"/>
              <w:rPr>
                <w:b/>
                <w:color w:val="auto"/>
                <w:sz w:val="20"/>
                <w:szCs w:val="20"/>
              </w:rPr>
            </w:pPr>
            <w:r w:rsidRPr="0012146C">
              <w:rPr>
                <w:b/>
                <w:color w:val="auto"/>
                <w:sz w:val="20"/>
                <w:szCs w:val="20"/>
              </w:rPr>
              <w:t>ACTION</w:t>
            </w:r>
            <w:r w:rsidRPr="0012146C">
              <w:rPr>
                <w:color w:val="auto"/>
                <w:sz w:val="20"/>
                <w:szCs w:val="20"/>
              </w:rPr>
              <w:t xml:space="preserve"> on LR to circulate list of potential questions to panel.</w:t>
            </w:r>
          </w:p>
        </w:tc>
        <w:tc>
          <w:tcPr>
            <w:tcW w:w="1849" w:type="dxa"/>
          </w:tcPr>
          <w:p w:rsidR="00240929" w:rsidRPr="0012146C" w:rsidRDefault="00E60273"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Done</w:t>
            </w:r>
          </w:p>
        </w:tc>
      </w:tr>
      <w:tr w:rsidR="00240929" w:rsidRPr="0012146C" w:rsidTr="006F57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6F577F" w:rsidP="006F577F">
            <w:pPr>
              <w:rPr>
                <w:color w:val="auto"/>
                <w:sz w:val="20"/>
                <w:szCs w:val="20"/>
              </w:rPr>
            </w:pPr>
            <w:r w:rsidRPr="0012146C">
              <w:rPr>
                <w:color w:val="auto"/>
                <w:sz w:val="20"/>
                <w:szCs w:val="20"/>
              </w:rPr>
              <w:t>10.9</w:t>
            </w:r>
          </w:p>
        </w:tc>
        <w:tc>
          <w:tcPr>
            <w:tcW w:w="6466" w:type="dxa"/>
          </w:tcPr>
          <w:p w:rsidR="00240929" w:rsidRDefault="006F577F" w:rsidP="006F577F">
            <w:pPr>
              <w:ind w:right="454"/>
              <w:cnfStyle w:val="000000100000" w:firstRow="0" w:lastRow="0" w:firstColumn="0" w:lastColumn="0" w:oddVBand="0" w:evenVBand="0" w:oddHBand="1" w:evenHBand="0" w:firstRowFirstColumn="0" w:firstRowLastColumn="0" w:lastRowFirstColumn="0" w:lastRowLastColumn="0"/>
              <w:rPr>
                <w:color w:val="auto"/>
                <w:sz w:val="20"/>
                <w:szCs w:val="20"/>
              </w:rPr>
            </w:pPr>
            <w:r w:rsidRPr="0012146C">
              <w:rPr>
                <w:b/>
                <w:color w:val="auto"/>
                <w:sz w:val="20"/>
                <w:szCs w:val="20"/>
              </w:rPr>
              <w:t>ACTION</w:t>
            </w:r>
            <w:r w:rsidRPr="0012146C">
              <w:rPr>
                <w:color w:val="auto"/>
                <w:sz w:val="20"/>
                <w:szCs w:val="20"/>
              </w:rPr>
              <w:t xml:space="preserve"> on MO and Steve Hall, NOC to produce a paper for Executive team before </w:t>
            </w:r>
            <w:r w:rsidR="00E60273">
              <w:rPr>
                <w:color w:val="auto"/>
                <w:sz w:val="20"/>
                <w:szCs w:val="20"/>
              </w:rPr>
              <w:t>next meeting about expanding ME</w:t>
            </w:r>
            <w:r w:rsidRPr="0012146C">
              <w:rPr>
                <w:color w:val="auto"/>
                <w:sz w:val="20"/>
                <w:szCs w:val="20"/>
              </w:rPr>
              <w:t>D</w:t>
            </w:r>
            <w:r w:rsidR="00E60273">
              <w:rPr>
                <w:color w:val="auto"/>
                <w:sz w:val="20"/>
                <w:szCs w:val="20"/>
              </w:rPr>
              <w:t>I</w:t>
            </w:r>
            <w:r w:rsidRPr="0012146C">
              <w:rPr>
                <w:color w:val="auto"/>
                <w:sz w:val="20"/>
                <w:szCs w:val="20"/>
              </w:rPr>
              <w:t>N to include overseas territories,  so that necessary resources can be identified.</w:t>
            </w:r>
          </w:p>
          <w:p w:rsidR="00E60273" w:rsidRPr="00E60273" w:rsidRDefault="00E60273" w:rsidP="006F577F">
            <w:pPr>
              <w:ind w:right="454"/>
              <w:cnfStyle w:val="000000100000" w:firstRow="0" w:lastRow="0" w:firstColumn="0" w:lastColumn="0" w:oddVBand="0" w:evenVBand="0" w:oddHBand="1" w:evenHBand="0" w:firstRowFirstColumn="0" w:firstRowLastColumn="0" w:lastRowFirstColumn="0" w:lastRowLastColumn="0"/>
              <w:rPr>
                <w:i/>
                <w:color w:val="auto"/>
                <w:sz w:val="20"/>
                <w:szCs w:val="20"/>
              </w:rPr>
            </w:pPr>
            <w:r>
              <w:rPr>
                <w:i/>
                <w:color w:val="auto"/>
                <w:sz w:val="20"/>
                <w:szCs w:val="20"/>
              </w:rPr>
              <w:t>Steve Hall arranging meeting with FCO regarding possible funding.</w:t>
            </w:r>
          </w:p>
        </w:tc>
        <w:tc>
          <w:tcPr>
            <w:tcW w:w="1849" w:type="dxa"/>
          </w:tcPr>
          <w:p w:rsidR="00240929" w:rsidRPr="0012146C" w:rsidRDefault="00E60273" w:rsidP="006F577F">
            <w:pP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In progress</w:t>
            </w:r>
          </w:p>
        </w:tc>
      </w:tr>
      <w:tr w:rsidR="00240929" w:rsidRPr="0012146C" w:rsidTr="006F577F">
        <w:trPr>
          <w:trHeight w:val="20"/>
        </w:trPr>
        <w:tc>
          <w:tcPr>
            <w:cnfStyle w:val="001000000000" w:firstRow="0" w:lastRow="0" w:firstColumn="1" w:lastColumn="0" w:oddVBand="0" w:evenVBand="0" w:oddHBand="0" w:evenHBand="0" w:firstRowFirstColumn="0" w:firstRowLastColumn="0" w:lastRowFirstColumn="0" w:lastRowLastColumn="0"/>
            <w:tcW w:w="1071" w:type="dxa"/>
          </w:tcPr>
          <w:p w:rsidR="00240929" w:rsidRPr="0012146C" w:rsidRDefault="006F577F" w:rsidP="006F577F">
            <w:pPr>
              <w:rPr>
                <w:color w:val="auto"/>
                <w:sz w:val="20"/>
                <w:szCs w:val="20"/>
              </w:rPr>
            </w:pPr>
            <w:r w:rsidRPr="0012146C">
              <w:rPr>
                <w:color w:val="auto"/>
                <w:sz w:val="20"/>
                <w:szCs w:val="20"/>
              </w:rPr>
              <w:t>10.10</w:t>
            </w:r>
          </w:p>
        </w:tc>
        <w:tc>
          <w:tcPr>
            <w:tcW w:w="6466" w:type="dxa"/>
          </w:tcPr>
          <w:p w:rsidR="00240929" w:rsidRPr="0012146C" w:rsidRDefault="006F577F" w:rsidP="006F577F">
            <w:pPr>
              <w:ind w:right="454"/>
              <w:cnfStyle w:val="000000000000" w:firstRow="0" w:lastRow="0" w:firstColumn="0" w:lastColumn="0" w:oddVBand="0" w:evenVBand="0" w:oddHBand="0" w:evenHBand="0" w:firstRowFirstColumn="0" w:firstRowLastColumn="0" w:lastRowFirstColumn="0" w:lastRowLastColumn="0"/>
              <w:rPr>
                <w:color w:val="auto"/>
                <w:sz w:val="20"/>
                <w:szCs w:val="20"/>
              </w:rPr>
            </w:pPr>
            <w:r w:rsidRPr="0012146C">
              <w:rPr>
                <w:b/>
                <w:color w:val="auto"/>
                <w:sz w:val="20"/>
                <w:szCs w:val="20"/>
              </w:rPr>
              <w:t>ACTION</w:t>
            </w:r>
            <w:r w:rsidRPr="0012146C">
              <w:rPr>
                <w:color w:val="auto"/>
                <w:sz w:val="20"/>
                <w:szCs w:val="20"/>
              </w:rPr>
              <w:t xml:space="preserve"> on new MEDIN coordinator to send proposed sponsors board agenda and papers to Exec team </w:t>
            </w:r>
          </w:p>
        </w:tc>
        <w:tc>
          <w:tcPr>
            <w:tcW w:w="1849" w:type="dxa"/>
          </w:tcPr>
          <w:p w:rsidR="00240929" w:rsidRPr="0012146C" w:rsidRDefault="00E60273" w:rsidP="006F577F">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Done</w:t>
            </w:r>
          </w:p>
        </w:tc>
      </w:tr>
    </w:tbl>
    <w:p w:rsidR="002E242F" w:rsidRPr="002E242F" w:rsidRDefault="002E242F" w:rsidP="00216CB1">
      <w:pPr>
        <w:ind w:right="453"/>
        <w:rPr>
          <w:b/>
        </w:rPr>
      </w:pPr>
    </w:p>
    <w:sectPr w:rsidR="002E242F" w:rsidRPr="002E242F" w:rsidSect="00EF125D">
      <w:headerReference w:type="default" r:id="rId9"/>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29" w:rsidRDefault="00240929">
      <w:r>
        <w:separator/>
      </w:r>
    </w:p>
  </w:endnote>
  <w:endnote w:type="continuationSeparator" w:id="0">
    <w:p w:rsidR="00240929" w:rsidRDefault="0024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29" w:rsidRDefault="00240929">
      <w:r>
        <w:separator/>
      </w:r>
    </w:p>
  </w:footnote>
  <w:footnote w:type="continuationSeparator" w:id="0">
    <w:p w:rsidR="00240929" w:rsidRDefault="00240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29" w:rsidRDefault="00240929" w:rsidP="00EF125D">
    <w:pPr>
      <w:pStyle w:val="Header"/>
      <w:jc w:val="center"/>
    </w:pPr>
    <w:r>
      <w:rPr>
        <w:noProof/>
      </w:rPr>
      <w:drawing>
        <wp:inline distT="0" distB="0" distL="0" distR="0">
          <wp:extent cx="1609725" cy="533400"/>
          <wp:effectExtent l="19050" t="0" r="9525" b="0"/>
          <wp:docPr id="1" name="Picture 1"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0972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920"/>
    <w:multiLevelType w:val="multilevel"/>
    <w:tmpl w:val="D0BC32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FB5E69"/>
    <w:multiLevelType w:val="hybridMultilevel"/>
    <w:tmpl w:val="772AE936"/>
    <w:lvl w:ilvl="0" w:tplc="ABB827CE">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CC77228"/>
    <w:multiLevelType w:val="multilevel"/>
    <w:tmpl w:val="BF7C718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63743"/>
    <w:multiLevelType w:val="multilevel"/>
    <w:tmpl w:val="D0BC32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851FCD"/>
    <w:multiLevelType w:val="multilevel"/>
    <w:tmpl w:val="6C3A8FEE"/>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3"/>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0D56E1"/>
    <w:multiLevelType w:val="multilevel"/>
    <w:tmpl w:val="F968A9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B738FB"/>
    <w:multiLevelType w:val="multilevel"/>
    <w:tmpl w:val="F968A9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F565E5"/>
    <w:multiLevelType w:val="multilevel"/>
    <w:tmpl w:val="DC4CFA7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3"/>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1FF1F3F"/>
    <w:multiLevelType w:val="multilevel"/>
    <w:tmpl w:val="F968A9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FF31F5"/>
    <w:multiLevelType w:val="hybridMultilevel"/>
    <w:tmpl w:val="99F021CC"/>
    <w:lvl w:ilvl="0" w:tplc="08090001">
      <w:start w:val="1"/>
      <w:numFmt w:val="bullet"/>
      <w:lvlText w:val=""/>
      <w:lvlJc w:val="left"/>
      <w:pPr>
        <w:ind w:left="1256" w:hanging="360"/>
      </w:pPr>
      <w:rPr>
        <w:rFonts w:ascii="Symbol" w:hAnsi="Symbol" w:hint="default"/>
      </w:rPr>
    </w:lvl>
    <w:lvl w:ilvl="1" w:tplc="08090003">
      <w:start w:val="1"/>
      <w:numFmt w:val="bullet"/>
      <w:lvlText w:val="o"/>
      <w:lvlJc w:val="left"/>
      <w:pPr>
        <w:ind w:left="1976" w:hanging="360"/>
      </w:pPr>
      <w:rPr>
        <w:rFonts w:ascii="Courier New" w:hAnsi="Courier New" w:cs="Arial"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Arial"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Arial" w:hint="default"/>
      </w:rPr>
    </w:lvl>
    <w:lvl w:ilvl="8" w:tplc="08090005" w:tentative="1">
      <w:start w:val="1"/>
      <w:numFmt w:val="bullet"/>
      <w:lvlText w:val=""/>
      <w:lvlJc w:val="left"/>
      <w:pPr>
        <w:ind w:left="7016" w:hanging="360"/>
      </w:pPr>
      <w:rPr>
        <w:rFonts w:ascii="Wingdings" w:hAnsi="Wingdings" w:hint="default"/>
      </w:rPr>
    </w:lvl>
  </w:abstractNum>
  <w:abstractNum w:abstractNumId="10">
    <w:nsid w:val="505F2565"/>
    <w:multiLevelType w:val="multilevel"/>
    <w:tmpl w:val="ED44F6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EC36C8"/>
    <w:multiLevelType w:val="multilevel"/>
    <w:tmpl w:val="E75A270C"/>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AFC4350"/>
    <w:multiLevelType w:val="multilevel"/>
    <w:tmpl w:val="436CE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D252065"/>
    <w:multiLevelType w:val="multilevel"/>
    <w:tmpl w:val="AA76F454"/>
    <w:lvl w:ilvl="0">
      <w:start w:val="8"/>
      <w:numFmt w:val="decimal"/>
      <w:lvlText w:val="%1."/>
      <w:lvlJc w:val="left"/>
      <w:pPr>
        <w:ind w:left="1800" w:hanging="360"/>
      </w:pPr>
      <w:rPr>
        <w:rFonts w:cs="Times New Roman"/>
      </w:rPr>
    </w:lvl>
    <w:lvl w:ilvl="1">
      <w:start w:val="1"/>
      <w:numFmt w:val="bullet"/>
      <w:lvlText w:val=""/>
      <w:lvlJc w:val="left"/>
      <w:pPr>
        <w:ind w:left="1523" w:hanging="432"/>
      </w:pPr>
      <w:rPr>
        <w:rFonts w:ascii="Symbol" w:hAnsi="Symbol" w:hint="default"/>
        <w:color w:val="000000"/>
      </w:rPr>
    </w:lvl>
    <w:lvl w:ilvl="2">
      <w:start w:val="1"/>
      <w:numFmt w:val="decimal"/>
      <w:lvlText w:val="%3."/>
      <w:lvlJc w:val="left"/>
      <w:pPr>
        <w:ind w:left="1955" w:hanging="504"/>
      </w:pPr>
      <w:rPr>
        <w:rFonts w:cs="Times New Roman"/>
      </w:rPr>
    </w:lvl>
    <w:lvl w:ilvl="3">
      <w:start w:val="1"/>
      <w:numFmt w:val="bullet"/>
      <w:lvlText w:val=""/>
      <w:lvlJc w:val="left"/>
      <w:pPr>
        <w:ind w:left="2459" w:hanging="648"/>
      </w:pPr>
      <w:rPr>
        <w:rFonts w:ascii="Symbol" w:hAnsi="Symbol" w:hint="default"/>
      </w:rPr>
    </w:lvl>
    <w:lvl w:ilvl="4">
      <w:start w:val="1"/>
      <w:numFmt w:val="decimal"/>
      <w:lvlText w:val="%1.%2.%3.%4.%5."/>
      <w:lvlJc w:val="left"/>
      <w:pPr>
        <w:ind w:left="2963" w:hanging="792"/>
      </w:pPr>
      <w:rPr>
        <w:rFonts w:cs="Times New Roman"/>
      </w:rPr>
    </w:lvl>
    <w:lvl w:ilvl="5">
      <w:start w:val="1"/>
      <w:numFmt w:val="decimal"/>
      <w:lvlText w:val="%1.%2.%3.%4.%5.%6."/>
      <w:lvlJc w:val="left"/>
      <w:pPr>
        <w:ind w:left="3467" w:hanging="936"/>
      </w:pPr>
      <w:rPr>
        <w:rFonts w:cs="Times New Roman"/>
      </w:rPr>
    </w:lvl>
    <w:lvl w:ilvl="6">
      <w:start w:val="1"/>
      <w:numFmt w:val="decimal"/>
      <w:lvlText w:val="%1.%2.%3.%4.%5.%6.%7."/>
      <w:lvlJc w:val="left"/>
      <w:pPr>
        <w:ind w:left="3971" w:hanging="1080"/>
      </w:pPr>
      <w:rPr>
        <w:rFonts w:cs="Times New Roman"/>
      </w:rPr>
    </w:lvl>
    <w:lvl w:ilvl="7">
      <w:start w:val="1"/>
      <w:numFmt w:val="decimal"/>
      <w:lvlText w:val="%1.%2.%3.%4.%5.%6.%7.%8."/>
      <w:lvlJc w:val="left"/>
      <w:pPr>
        <w:ind w:left="4475" w:hanging="1224"/>
      </w:pPr>
      <w:rPr>
        <w:rFonts w:cs="Times New Roman"/>
      </w:rPr>
    </w:lvl>
    <w:lvl w:ilvl="8">
      <w:start w:val="1"/>
      <w:numFmt w:val="decimal"/>
      <w:lvlText w:val="%1.%2.%3.%4.%5.%6.%7.%8.%9."/>
      <w:lvlJc w:val="left"/>
      <w:pPr>
        <w:ind w:left="5051" w:hanging="1440"/>
      </w:pPr>
      <w:rPr>
        <w:rFonts w:cs="Times New Roman"/>
      </w:rPr>
    </w:lvl>
  </w:abstractNum>
  <w:abstractNum w:abstractNumId="14">
    <w:nsid w:val="5DA00029"/>
    <w:multiLevelType w:val="multilevel"/>
    <w:tmpl w:val="AB2C38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ED0505"/>
    <w:multiLevelType w:val="multilevel"/>
    <w:tmpl w:val="ED44F6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2E1E43"/>
    <w:multiLevelType w:val="multilevel"/>
    <w:tmpl w:val="380A2F7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C8431E"/>
    <w:multiLevelType w:val="hybridMultilevel"/>
    <w:tmpl w:val="69D8F74A"/>
    <w:lvl w:ilvl="0" w:tplc="C840C5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FE26F8"/>
    <w:multiLevelType w:val="multilevel"/>
    <w:tmpl w:val="AEB62A60"/>
    <w:lvl w:ilvl="0">
      <w:start w:val="1"/>
      <w:numFmt w:val="decimal"/>
      <w:lvlText w:val="%1."/>
      <w:lvlJc w:val="left"/>
      <w:pPr>
        <w:ind w:left="1080" w:hanging="360"/>
      </w:pPr>
      <w:rPr>
        <w:rFonts w:hint="default"/>
      </w:rPr>
    </w:lvl>
    <w:lvl w:ilvl="1">
      <w:start w:val="1"/>
      <w:numFmt w:val="bullet"/>
      <w:lvlText w:val=""/>
      <w:lvlJc w:val="left"/>
      <w:pPr>
        <w:ind w:left="1512" w:hanging="432"/>
      </w:pPr>
      <w:rPr>
        <w:rFonts w:ascii="Symbol" w:hAnsi="Symbol" w:hint="default"/>
        <w:color w:val="000000"/>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nsid w:val="77803C89"/>
    <w:multiLevelType w:val="multilevel"/>
    <w:tmpl w:val="0668285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3C63B9"/>
    <w:multiLevelType w:val="multilevel"/>
    <w:tmpl w:val="ED44F6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5"/>
  </w:num>
  <w:num w:numId="4">
    <w:abstractNumId w:val="8"/>
  </w:num>
  <w:num w:numId="5">
    <w:abstractNumId w:val="6"/>
  </w:num>
  <w:num w:numId="6">
    <w:abstractNumId w:val="18"/>
  </w:num>
  <w:num w:numId="7">
    <w:abstractNumId w:val="14"/>
  </w:num>
  <w:num w:numId="8">
    <w:abstractNumId w:val="19"/>
  </w:num>
  <w:num w:numId="9">
    <w:abstractNumId w:val="16"/>
  </w:num>
  <w:num w:numId="10">
    <w:abstractNumId w:val="1"/>
  </w:num>
  <w:num w:numId="11">
    <w:abstractNumId w:val="20"/>
  </w:num>
  <w:num w:numId="12">
    <w:abstractNumId w:val="10"/>
  </w:num>
  <w:num w:numId="13">
    <w:abstractNumId w:val="15"/>
  </w:num>
  <w:num w:numId="14">
    <w:abstractNumId w:val="3"/>
  </w:num>
  <w:num w:numId="15">
    <w:abstractNumId w:val="0"/>
  </w:num>
  <w:num w:numId="16">
    <w:abstractNumId w:val="7"/>
  </w:num>
  <w:num w:numId="17">
    <w:abstractNumId w:val="11"/>
  </w:num>
  <w:num w:numId="18">
    <w:abstractNumId w:val="12"/>
  </w:num>
  <w:num w:numId="19">
    <w:abstractNumId w:val="17"/>
  </w:num>
  <w:num w:numId="20">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8"/>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CB75F9"/>
    <w:rsid w:val="00006D79"/>
    <w:rsid w:val="0001248C"/>
    <w:rsid w:val="00014229"/>
    <w:rsid w:val="00022FB0"/>
    <w:rsid w:val="0002390E"/>
    <w:rsid w:val="000245CE"/>
    <w:rsid w:val="00026FAF"/>
    <w:rsid w:val="00031BF6"/>
    <w:rsid w:val="00034D50"/>
    <w:rsid w:val="000352F1"/>
    <w:rsid w:val="000377C6"/>
    <w:rsid w:val="00037BF2"/>
    <w:rsid w:val="0005522A"/>
    <w:rsid w:val="00060BC3"/>
    <w:rsid w:val="000725F6"/>
    <w:rsid w:val="00072AAD"/>
    <w:rsid w:val="00073729"/>
    <w:rsid w:val="00074143"/>
    <w:rsid w:val="000800C2"/>
    <w:rsid w:val="0009138F"/>
    <w:rsid w:val="0009385F"/>
    <w:rsid w:val="000949DE"/>
    <w:rsid w:val="000A3FD5"/>
    <w:rsid w:val="000A5310"/>
    <w:rsid w:val="000A608A"/>
    <w:rsid w:val="000B527F"/>
    <w:rsid w:val="000B556F"/>
    <w:rsid w:val="000B57C1"/>
    <w:rsid w:val="000B5CAA"/>
    <w:rsid w:val="000C4413"/>
    <w:rsid w:val="000D151C"/>
    <w:rsid w:val="000D22AB"/>
    <w:rsid w:val="000D4A01"/>
    <w:rsid w:val="000D5896"/>
    <w:rsid w:val="000D6487"/>
    <w:rsid w:val="000E03E9"/>
    <w:rsid w:val="000F131A"/>
    <w:rsid w:val="00113D13"/>
    <w:rsid w:val="0012146C"/>
    <w:rsid w:val="00123DB6"/>
    <w:rsid w:val="00123E91"/>
    <w:rsid w:val="00126713"/>
    <w:rsid w:val="001317F0"/>
    <w:rsid w:val="00136987"/>
    <w:rsid w:val="00144026"/>
    <w:rsid w:val="00145225"/>
    <w:rsid w:val="001631EF"/>
    <w:rsid w:val="0016712C"/>
    <w:rsid w:val="00171CCE"/>
    <w:rsid w:val="00171DD7"/>
    <w:rsid w:val="00171F74"/>
    <w:rsid w:val="00174FAA"/>
    <w:rsid w:val="0018501E"/>
    <w:rsid w:val="00192877"/>
    <w:rsid w:val="001971FD"/>
    <w:rsid w:val="001B1B54"/>
    <w:rsid w:val="001B477A"/>
    <w:rsid w:val="001B574C"/>
    <w:rsid w:val="001C39FD"/>
    <w:rsid w:val="001C7398"/>
    <w:rsid w:val="001C7D47"/>
    <w:rsid w:val="001D75C1"/>
    <w:rsid w:val="001E3CB5"/>
    <w:rsid w:val="00204E3B"/>
    <w:rsid w:val="0020686F"/>
    <w:rsid w:val="00214FDD"/>
    <w:rsid w:val="00216CB1"/>
    <w:rsid w:val="00217B35"/>
    <w:rsid w:val="00221DFA"/>
    <w:rsid w:val="0022383A"/>
    <w:rsid w:val="002243FE"/>
    <w:rsid w:val="0022615F"/>
    <w:rsid w:val="00233F5D"/>
    <w:rsid w:val="0023407D"/>
    <w:rsid w:val="00240929"/>
    <w:rsid w:val="0024233B"/>
    <w:rsid w:val="00245C63"/>
    <w:rsid w:val="002651E2"/>
    <w:rsid w:val="00270061"/>
    <w:rsid w:val="00276F48"/>
    <w:rsid w:val="002860F8"/>
    <w:rsid w:val="002865C5"/>
    <w:rsid w:val="002A32A9"/>
    <w:rsid w:val="002A47B0"/>
    <w:rsid w:val="002B59EF"/>
    <w:rsid w:val="002B5D4B"/>
    <w:rsid w:val="002C50B3"/>
    <w:rsid w:val="002C607F"/>
    <w:rsid w:val="002E242F"/>
    <w:rsid w:val="002F2567"/>
    <w:rsid w:val="002F7BB2"/>
    <w:rsid w:val="00304237"/>
    <w:rsid w:val="003157E0"/>
    <w:rsid w:val="0033298B"/>
    <w:rsid w:val="00332EC8"/>
    <w:rsid w:val="003336C5"/>
    <w:rsid w:val="0033768E"/>
    <w:rsid w:val="00353DD5"/>
    <w:rsid w:val="00356581"/>
    <w:rsid w:val="00360D1F"/>
    <w:rsid w:val="00363CB6"/>
    <w:rsid w:val="00364A46"/>
    <w:rsid w:val="003678D2"/>
    <w:rsid w:val="00374691"/>
    <w:rsid w:val="00381D4F"/>
    <w:rsid w:val="00392565"/>
    <w:rsid w:val="0039564E"/>
    <w:rsid w:val="003A28EC"/>
    <w:rsid w:val="003A4AF6"/>
    <w:rsid w:val="003A5584"/>
    <w:rsid w:val="003B6706"/>
    <w:rsid w:val="003C5D31"/>
    <w:rsid w:val="003D576D"/>
    <w:rsid w:val="003E3D8E"/>
    <w:rsid w:val="00400C61"/>
    <w:rsid w:val="0040136A"/>
    <w:rsid w:val="004139C1"/>
    <w:rsid w:val="00427B90"/>
    <w:rsid w:val="004329A4"/>
    <w:rsid w:val="00444CE6"/>
    <w:rsid w:val="00446035"/>
    <w:rsid w:val="00452BEA"/>
    <w:rsid w:val="004749EC"/>
    <w:rsid w:val="00474C14"/>
    <w:rsid w:val="00476071"/>
    <w:rsid w:val="00476EB4"/>
    <w:rsid w:val="00480693"/>
    <w:rsid w:val="004828E4"/>
    <w:rsid w:val="0049214E"/>
    <w:rsid w:val="004979BC"/>
    <w:rsid w:val="004A4A11"/>
    <w:rsid w:val="004B2F08"/>
    <w:rsid w:val="004B3017"/>
    <w:rsid w:val="004B576E"/>
    <w:rsid w:val="004C0EF9"/>
    <w:rsid w:val="004C230C"/>
    <w:rsid w:val="004D705D"/>
    <w:rsid w:val="004D7825"/>
    <w:rsid w:val="004E74B1"/>
    <w:rsid w:val="004F6242"/>
    <w:rsid w:val="00502D98"/>
    <w:rsid w:val="00504142"/>
    <w:rsid w:val="00505BFB"/>
    <w:rsid w:val="0051091D"/>
    <w:rsid w:val="00520FFF"/>
    <w:rsid w:val="00522CFD"/>
    <w:rsid w:val="0053384D"/>
    <w:rsid w:val="00541120"/>
    <w:rsid w:val="005713A4"/>
    <w:rsid w:val="00571E31"/>
    <w:rsid w:val="005720C2"/>
    <w:rsid w:val="00581FBF"/>
    <w:rsid w:val="00583921"/>
    <w:rsid w:val="00583B60"/>
    <w:rsid w:val="005856C1"/>
    <w:rsid w:val="00586877"/>
    <w:rsid w:val="00592C6B"/>
    <w:rsid w:val="005A2B3D"/>
    <w:rsid w:val="005A7516"/>
    <w:rsid w:val="005B160E"/>
    <w:rsid w:val="005C55EF"/>
    <w:rsid w:val="005C5F1C"/>
    <w:rsid w:val="005D4FED"/>
    <w:rsid w:val="005E1918"/>
    <w:rsid w:val="005E5461"/>
    <w:rsid w:val="005F3858"/>
    <w:rsid w:val="005F7051"/>
    <w:rsid w:val="00602090"/>
    <w:rsid w:val="00602A8F"/>
    <w:rsid w:val="00606880"/>
    <w:rsid w:val="00606894"/>
    <w:rsid w:val="00611677"/>
    <w:rsid w:val="0061471E"/>
    <w:rsid w:val="00620DD4"/>
    <w:rsid w:val="00621AC2"/>
    <w:rsid w:val="00621E3B"/>
    <w:rsid w:val="00623FF7"/>
    <w:rsid w:val="00662744"/>
    <w:rsid w:val="006751C0"/>
    <w:rsid w:val="00676C76"/>
    <w:rsid w:val="00682CB5"/>
    <w:rsid w:val="00684342"/>
    <w:rsid w:val="00696845"/>
    <w:rsid w:val="006B4E0D"/>
    <w:rsid w:val="006B5FFD"/>
    <w:rsid w:val="006C1CD0"/>
    <w:rsid w:val="006C30BA"/>
    <w:rsid w:val="006C5BBF"/>
    <w:rsid w:val="006F4084"/>
    <w:rsid w:val="006F4951"/>
    <w:rsid w:val="006F577F"/>
    <w:rsid w:val="006F57A9"/>
    <w:rsid w:val="006F61CC"/>
    <w:rsid w:val="006F6DA2"/>
    <w:rsid w:val="00703251"/>
    <w:rsid w:val="007035ED"/>
    <w:rsid w:val="00703CD7"/>
    <w:rsid w:val="00712005"/>
    <w:rsid w:val="00723DFD"/>
    <w:rsid w:val="00727A6E"/>
    <w:rsid w:val="00733C1A"/>
    <w:rsid w:val="0074762E"/>
    <w:rsid w:val="00747BD6"/>
    <w:rsid w:val="007502B1"/>
    <w:rsid w:val="00752A93"/>
    <w:rsid w:val="00757C39"/>
    <w:rsid w:val="00757E97"/>
    <w:rsid w:val="00770C97"/>
    <w:rsid w:val="00785CD2"/>
    <w:rsid w:val="00794410"/>
    <w:rsid w:val="0079465F"/>
    <w:rsid w:val="007946AE"/>
    <w:rsid w:val="007A173A"/>
    <w:rsid w:val="007A18B3"/>
    <w:rsid w:val="007A3C9E"/>
    <w:rsid w:val="007C63B9"/>
    <w:rsid w:val="007C75C2"/>
    <w:rsid w:val="007C7E4F"/>
    <w:rsid w:val="007D167E"/>
    <w:rsid w:val="007D325D"/>
    <w:rsid w:val="007D7DFF"/>
    <w:rsid w:val="007E4093"/>
    <w:rsid w:val="00802A1D"/>
    <w:rsid w:val="008130BA"/>
    <w:rsid w:val="00817A1D"/>
    <w:rsid w:val="00837AD0"/>
    <w:rsid w:val="008427F2"/>
    <w:rsid w:val="00846CC8"/>
    <w:rsid w:val="008525B3"/>
    <w:rsid w:val="008533D2"/>
    <w:rsid w:val="008649CE"/>
    <w:rsid w:val="00886FAA"/>
    <w:rsid w:val="008877D5"/>
    <w:rsid w:val="00892692"/>
    <w:rsid w:val="008A4C67"/>
    <w:rsid w:val="008B1EFB"/>
    <w:rsid w:val="008B312C"/>
    <w:rsid w:val="008B661E"/>
    <w:rsid w:val="008C0937"/>
    <w:rsid w:val="008C32E8"/>
    <w:rsid w:val="008C4BA1"/>
    <w:rsid w:val="008D1745"/>
    <w:rsid w:val="008D5172"/>
    <w:rsid w:val="008E1F15"/>
    <w:rsid w:val="008F7228"/>
    <w:rsid w:val="008F781A"/>
    <w:rsid w:val="00912E10"/>
    <w:rsid w:val="00925211"/>
    <w:rsid w:val="00936A6E"/>
    <w:rsid w:val="0094197E"/>
    <w:rsid w:val="00944A98"/>
    <w:rsid w:val="009529B4"/>
    <w:rsid w:val="00961125"/>
    <w:rsid w:val="00970ED5"/>
    <w:rsid w:val="00973B8C"/>
    <w:rsid w:val="009851B4"/>
    <w:rsid w:val="00994275"/>
    <w:rsid w:val="00995F89"/>
    <w:rsid w:val="00997FFC"/>
    <w:rsid w:val="009A185B"/>
    <w:rsid w:val="009A4189"/>
    <w:rsid w:val="009A511C"/>
    <w:rsid w:val="009B5820"/>
    <w:rsid w:val="009C2CCF"/>
    <w:rsid w:val="009C62FE"/>
    <w:rsid w:val="009D568D"/>
    <w:rsid w:val="009D5758"/>
    <w:rsid w:val="009E10E1"/>
    <w:rsid w:val="009E4ADD"/>
    <w:rsid w:val="009E6A90"/>
    <w:rsid w:val="009E74AF"/>
    <w:rsid w:val="009F21A0"/>
    <w:rsid w:val="009F24B8"/>
    <w:rsid w:val="00A0163F"/>
    <w:rsid w:val="00A10DD9"/>
    <w:rsid w:val="00A21DE2"/>
    <w:rsid w:val="00A22DFB"/>
    <w:rsid w:val="00A349DC"/>
    <w:rsid w:val="00A40A64"/>
    <w:rsid w:val="00A45A07"/>
    <w:rsid w:val="00A45B08"/>
    <w:rsid w:val="00A5401E"/>
    <w:rsid w:val="00A7241E"/>
    <w:rsid w:val="00A77CA8"/>
    <w:rsid w:val="00A811ED"/>
    <w:rsid w:val="00A96E4B"/>
    <w:rsid w:val="00AA1A6E"/>
    <w:rsid w:val="00AA4D9B"/>
    <w:rsid w:val="00AA54B8"/>
    <w:rsid w:val="00AA7777"/>
    <w:rsid w:val="00AB11BE"/>
    <w:rsid w:val="00AB4741"/>
    <w:rsid w:val="00AC050F"/>
    <w:rsid w:val="00AC77CC"/>
    <w:rsid w:val="00AC7932"/>
    <w:rsid w:val="00AD1E00"/>
    <w:rsid w:val="00AD20FB"/>
    <w:rsid w:val="00AD2F0E"/>
    <w:rsid w:val="00AE77BC"/>
    <w:rsid w:val="00AF4D90"/>
    <w:rsid w:val="00B00EB7"/>
    <w:rsid w:val="00B10F03"/>
    <w:rsid w:val="00B22D3C"/>
    <w:rsid w:val="00B26226"/>
    <w:rsid w:val="00B33F38"/>
    <w:rsid w:val="00B36120"/>
    <w:rsid w:val="00B3799C"/>
    <w:rsid w:val="00B43527"/>
    <w:rsid w:val="00B4792D"/>
    <w:rsid w:val="00B82906"/>
    <w:rsid w:val="00BA019D"/>
    <w:rsid w:val="00BB00BF"/>
    <w:rsid w:val="00BB0EB7"/>
    <w:rsid w:val="00BC7363"/>
    <w:rsid w:val="00BE0774"/>
    <w:rsid w:val="00C012D3"/>
    <w:rsid w:val="00C033D7"/>
    <w:rsid w:val="00C06ED9"/>
    <w:rsid w:val="00C07007"/>
    <w:rsid w:val="00C3668B"/>
    <w:rsid w:val="00C36E43"/>
    <w:rsid w:val="00C36F91"/>
    <w:rsid w:val="00C37FD3"/>
    <w:rsid w:val="00C40044"/>
    <w:rsid w:val="00C405AA"/>
    <w:rsid w:val="00C405B9"/>
    <w:rsid w:val="00C407B7"/>
    <w:rsid w:val="00C50A9F"/>
    <w:rsid w:val="00C52E20"/>
    <w:rsid w:val="00C54876"/>
    <w:rsid w:val="00C63B67"/>
    <w:rsid w:val="00C642BE"/>
    <w:rsid w:val="00C75AB5"/>
    <w:rsid w:val="00C76A8E"/>
    <w:rsid w:val="00C91487"/>
    <w:rsid w:val="00CA4CF5"/>
    <w:rsid w:val="00CB187F"/>
    <w:rsid w:val="00CB75F9"/>
    <w:rsid w:val="00CC1123"/>
    <w:rsid w:val="00CC1AA8"/>
    <w:rsid w:val="00CC3217"/>
    <w:rsid w:val="00CC6A81"/>
    <w:rsid w:val="00CC7E7B"/>
    <w:rsid w:val="00CD213A"/>
    <w:rsid w:val="00CD3A62"/>
    <w:rsid w:val="00CE59E3"/>
    <w:rsid w:val="00CE5D4A"/>
    <w:rsid w:val="00CF4FBE"/>
    <w:rsid w:val="00D1208A"/>
    <w:rsid w:val="00D15DC9"/>
    <w:rsid w:val="00D22379"/>
    <w:rsid w:val="00D22E4A"/>
    <w:rsid w:val="00D231D6"/>
    <w:rsid w:val="00D23348"/>
    <w:rsid w:val="00D23433"/>
    <w:rsid w:val="00D42FF3"/>
    <w:rsid w:val="00D5371A"/>
    <w:rsid w:val="00D61C71"/>
    <w:rsid w:val="00D64398"/>
    <w:rsid w:val="00D7251B"/>
    <w:rsid w:val="00D7622D"/>
    <w:rsid w:val="00D76E0B"/>
    <w:rsid w:val="00D8010A"/>
    <w:rsid w:val="00D8061D"/>
    <w:rsid w:val="00D85BD7"/>
    <w:rsid w:val="00D86252"/>
    <w:rsid w:val="00D949C5"/>
    <w:rsid w:val="00DA352D"/>
    <w:rsid w:val="00DB3D7B"/>
    <w:rsid w:val="00DC3A49"/>
    <w:rsid w:val="00DC5661"/>
    <w:rsid w:val="00DE462F"/>
    <w:rsid w:val="00DF2A7B"/>
    <w:rsid w:val="00DF2B68"/>
    <w:rsid w:val="00E00786"/>
    <w:rsid w:val="00E03928"/>
    <w:rsid w:val="00E121BD"/>
    <w:rsid w:val="00E13600"/>
    <w:rsid w:val="00E17E50"/>
    <w:rsid w:val="00E21293"/>
    <w:rsid w:val="00E26894"/>
    <w:rsid w:val="00E27C9C"/>
    <w:rsid w:val="00E34B26"/>
    <w:rsid w:val="00E41B5E"/>
    <w:rsid w:val="00E457BA"/>
    <w:rsid w:val="00E51451"/>
    <w:rsid w:val="00E52408"/>
    <w:rsid w:val="00E5457E"/>
    <w:rsid w:val="00E56130"/>
    <w:rsid w:val="00E57FF9"/>
    <w:rsid w:val="00E60273"/>
    <w:rsid w:val="00E64EED"/>
    <w:rsid w:val="00E7046D"/>
    <w:rsid w:val="00E73ACE"/>
    <w:rsid w:val="00E76594"/>
    <w:rsid w:val="00E818E9"/>
    <w:rsid w:val="00E82196"/>
    <w:rsid w:val="00E86355"/>
    <w:rsid w:val="00E86EE4"/>
    <w:rsid w:val="00E96B85"/>
    <w:rsid w:val="00E97268"/>
    <w:rsid w:val="00EA03F7"/>
    <w:rsid w:val="00EA27D2"/>
    <w:rsid w:val="00EA47DC"/>
    <w:rsid w:val="00EA73D9"/>
    <w:rsid w:val="00EB23B8"/>
    <w:rsid w:val="00EB383E"/>
    <w:rsid w:val="00EB39A8"/>
    <w:rsid w:val="00EC752D"/>
    <w:rsid w:val="00EC7762"/>
    <w:rsid w:val="00EC7DCF"/>
    <w:rsid w:val="00ED2F6A"/>
    <w:rsid w:val="00EE1F04"/>
    <w:rsid w:val="00EE415D"/>
    <w:rsid w:val="00EE5A73"/>
    <w:rsid w:val="00EF125D"/>
    <w:rsid w:val="00F05546"/>
    <w:rsid w:val="00F11324"/>
    <w:rsid w:val="00F154E3"/>
    <w:rsid w:val="00F2676D"/>
    <w:rsid w:val="00F26A03"/>
    <w:rsid w:val="00F27831"/>
    <w:rsid w:val="00F37159"/>
    <w:rsid w:val="00F374BC"/>
    <w:rsid w:val="00F404C0"/>
    <w:rsid w:val="00F432CC"/>
    <w:rsid w:val="00F50A7F"/>
    <w:rsid w:val="00F56B0A"/>
    <w:rsid w:val="00F60D9A"/>
    <w:rsid w:val="00F636BD"/>
    <w:rsid w:val="00F70AEF"/>
    <w:rsid w:val="00F73CB6"/>
    <w:rsid w:val="00F81C7A"/>
    <w:rsid w:val="00F90A11"/>
    <w:rsid w:val="00F9108B"/>
    <w:rsid w:val="00F91D13"/>
    <w:rsid w:val="00F92B2C"/>
    <w:rsid w:val="00F958BA"/>
    <w:rsid w:val="00FA13DC"/>
    <w:rsid w:val="00FA25FA"/>
    <w:rsid w:val="00FB7C08"/>
    <w:rsid w:val="00FC0209"/>
    <w:rsid w:val="00FC5CC9"/>
    <w:rsid w:val="00FD085D"/>
    <w:rsid w:val="00FD34F7"/>
    <w:rsid w:val="00FD3CB8"/>
    <w:rsid w:val="00FD56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893"/>
    <w:pPr>
      <w:tabs>
        <w:tab w:val="center" w:pos="4320"/>
        <w:tab w:val="right" w:pos="8640"/>
      </w:tabs>
    </w:pPr>
  </w:style>
  <w:style w:type="paragraph" w:styleId="Footer">
    <w:name w:val="footer"/>
    <w:basedOn w:val="Normal"/>
    <w:rsid w:val="00014893"/>
    <w:pPr>
      <w:tabs>
        <w:tab w:val="center" w:pos="4320"/>
        <w:tab w:val="right" w:pos="8640"/>
      </w:tabs>
    </w:pPr>
  </w:style>
  <w:style w:type="character" w:styleId="Hyperlink">
    <w:name w:val="Hyperlink"/>
    <w:basedOn w:val="DefaultParagraphFont"/>
    <w:rsid w:val="008E16A2"/>
    <w:rPr>
      <w:color w:val="0000FF"/>
      <w:u w:val="single"/>
    </w:rPr>
  </w:style>
  <w:style w:type="table" w:styleId="TableGrid">
    <w:name w:val="Table Grid"/>
    <w:basedOn w:val="TableNormal"/>
    <w:rsid w:val="0050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8A9"/>
    <w:rPr>
      <w:rFonts w:ascii="Tahoma" w:hAnsi="Tahoma" w:cs="Tahoma"/>
      <w:sz w:val="16"/>
      <w:szCs w:val="16"/>
    </w:rPr>
  </w:style>
  <w:style w:type="paragraph" w:styleId="FootnoteText">
    <w:name w:val="footnote text"/>
    <w:basedOn w:val="Normal"/>
    <w:link w:val="FootnoteTextChar"/>
    <w:uiPriority w:val="99"/>
    <w:semiHidden/>
    <w:unhideWhenUsed/>
    <w:rsid w:val="003A5584"/>
    <w:rPr>
      <w:sz w:val="20"/>
      <w:szCs w:val="20"/>
    </w:rPr>
  </w:style>
  <w:style w:type="character" w:customStyle="1" w:styleId="FootnoteTextChar">
    <w:name w:val="Footnote Text Char"/>
    <w:basedOn w:val="DefaultParagraphFont"/>
    <w:link w:val="FootnoteText"/>
    <w:uiPriority w:val="99"/>
    <w:semiHidden/>
    <w:rsid w:val="003A5584"/>
  </w:style>
  <w:style w:type="character" w:styleId="FootnoteReference">
    <w:name w:val="footnote reference"/>
    <w:basedOn w:val="DefaultParagraphFont"/>
    <w:uiPriority w:val="99"/>
    <w:semiHidden/>
    <w:unhideWhenUsed/>
    <w:rsid w:val="003A5584"/>
    <w:rPr>
      <w:vertAlign w:val="superscript"/>
    </w:rPr>
  </w:style>
  <w:style w:type="paragraph" w:styleId="ListParagraph">
    <w:name w:val="List Paragraph"/>
    <w:basedOn w:val="Normal"/>
    <w:uiPriority w:val="34"/>
    <w:qFormat/>
    <w:rsid w:val="00AA54B8"/>
    <w:pPr>
      <w:ind w:left="720"/>
      <w:contextualSpacing/>
    </w:pPr>
  </w:style>
  <w:style w:type="table" w:customStyle="1" w:styleId="LightShading-Accent11">
    <w:name w:val="Light Shading - Accent 11"/>
    <w:basedOn w:val="TableNormal"/>
    <w:uiPriority w:val="60"/>
    <w:rsid w:val="003A4A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223F-24AA-4AE7-B249-CF57D402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Announcement of a MEDIN DAC Workshop</vt:lpstr>
    </vt:vector>
  </TitlesOfParts>
  <Company>BODC</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a MEDIN DAC Workshop</dc:title>
  <dc:creator>DCOTT</dc:creator>
  <cp:lastModifiedBy>hanwil</cp:lastModifiedBy>
  <cp:revision>2</cp:revision>
  <cp:lastPrinted>2014-10-08T11:34:00Z</cp:lastPrinted>
  <dcterms:created xsi:type="dcterms:W3CDTF">2015-07-09T08:28:00Z</dcterms:created>
  <dcterms:modified xsi:type="dcterms:W3CDTF">2015-07-09T08:28:00Z</dcterms:modified>
</cp:coreProperties>
</file>