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DF" w:rsidRPr="00E97FFC" w:rsidRDefault="00F432DF" w:rsidP="00F432DF">
      <w:pPr>
        <w:jc w:val="center"/>
        <w:rPr>
          <w:rFonts w:ascii="Calibri" w:hAnsi="Calibri" w:cs="Times New Roman"/>
          <w:b/>
          <w:sz w:val="22"/>
          <w:szCs w:val="22"/>
        </w:rPr>
      </w:pPr>
      <w:r w:rsidRPr="00E97FFC">
        <w:rPr>
          <w:rFonts w:ascii="Calibri" w:hAnsi="Calibri" w:cs="Times New Roman"/>
          <w:b/>
          <w:noProof/>
          <w:sz w:val="22"/>
          <w:szCs w:val="22"/>
          <w:lang w:eastAsia="en-GB"/>
        </w:rPr>
        <w:drawing>
          <wp:inline distT="0" distB="0" distL="0" distR="0">
            <wp:extent cx="3779520" cy="1258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n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9520" cy="1258824"/>
                    </a:xfrm>
                    <a:prstGeom prst="rect">
                      <a:avLst/>
                    </a:prstGeom>
                  </pic:spPr>
                </pic:pic>
              </a:graphicData>
            </a:graphic>
          </wp:inline>
        </w:drawing>
      </w:r>
      <w:bookmarkStart w:id="0" w:name="_GoBack"/>
      <w:bookmarkEnd w:id="0"/>
    </w:p>
    <w:p w:rsidR="00890FB3" w:rsidRPr="00E97FFC" w:rsidRDefault="00890FB3" w:rsidP="00E97FFC">
      <w:pPr>
        <w:pStyle w:val="Title"/>
        <w:jc w:val="center"/>
      </w:pPr>
      <w:r w:rsidRPr="00E97FFC">
        <w:t>MEDIN Partnership Agreement</w:t>
      </w:r>
    </w:p>
    <w:p w:rsidR="00890FB3" w:rsidRPr="00E97FFC" w:rsidRDefault="00890FB3" w:rsidP="00890FB3">
      <w:pPr>
        <w:pStyle w:val="Heading1"/>
        <w:keepNext/>
        <w:numPr>
          <w:ilvl w:val="0"/>
          <w:numId w:val="2"/>
        </w:numPr>
        <w:tabs>
          <w:tab w:val="clear" w:pos="720"/>
          <w:tab w:val="clear" w:pos="1440"/>
          <w:tab w:val="clear" w:pos="2160"/>
          <w:tab w:val="clear" w:pos="2880"/>
          <w:tab w:val="clear" w:pos="4680"/>
          <w:tab w:val="clear" w:pos="5400"/>
          <w:tab w:val="clear" w:pos="9000"/>
        </w:tabs>
        <w:spacing w:before="240" w:line="240" w:lineRule="auto"/>
        <w:rPr>
          <w:rFonts w:ascii="Calibri" w:hAnsi="Calibri"/>
          <w:b/>
          <w:sz w:val="22"/>
          <w:szCs w:val="22"/>
        </w:rPr>
      </w:pPr>
      <w:r w:rsidRPr="00E97FFC">
        <w:rPr>
          <w:rFonts w:ascii="Calibri" w:hAnsi="Calibri"/>
          <w:b/>
          <w:sz w:val="22"/>
          <w:szCs w:val="22"/>
        </w:rPr>
        <w:t>INTRODUCTION</w:t>
      </w:r>
    </w:p>
    <w:p w:rsidR="00890FB3" w:rsidRPr="00E97FFC" w:rsidRDefault="00890FB3" w:rsidP="00890FB3">
      <w:pPr>
        <w:spacing w:before="120" w:after="0"/>
        <w:jc w:val="both"/>
        <w:rPr>
          <w:rFonts w:ascii="Calibri" w:hAnsi="Calibri" w:cs="Times New Roman"/>
          <w:sz w:val="22"/>
          <w:szCs w:val="22"/>
        </w:rPr>
      </w:pPr>
      <w:r w:rsidRPr="00E97FFC">
        <w:rPr>
          <w:rFonts w:ascii="Calibri" w:hAnsi="Calibri" w:cs="Times New Roman"/>
          <w:sz w:val="22"/>
          <w:szCs w:val="22"/>
        </w:rPr>
        <w:t>1.1 This Partnership Agreement acknowledges the importance of bringing together members of the UK marine community from all sectors (including public and private organisations), to improve access to and management of marine environmental data and information. It acknowledges the importance of facilitating information sharing and working partnerships between organisations that have data and expertise in different aspects of marine environmental data and information.</w:t>
      </w:r>
    </w:p>
    <w:p w:rsidR="00890FB3" w:rsidRPr="00E97FFC" w:rsidRDefault="00890FB3" w:rsidP="00890FB3">
      <w:pPr>
        <w:pStyle w:val="BodyText"/>
        <w:spacing w:before="120"/>
        <w:rPr>
          <w:rFonts w:ascii="Calibri" w:hAnsi="Calibri"/>
          <w:sz w:val="22"/>
          <w:szCs w:val="22"/>
        </w:rPr>
      </w:pPr>
      <w:r w:rsidRPr="00E97FFC">
        <w:rPr>
          <w:rFonts w:ascii="Calibri" w:hAnsi="Calibri"/>
          <w:sz w:val="22"/>
          <w:szCs w:val="22"/>
        </w:rPr>
        <w:t>1.2 This Partnership Agreement sets out an agreed common set of responsibilities, which when acted upon will facilitate access to, and management of marine environmental data and information; it sets out the roles and responsibilities of MEDIN partners. It does not create any legal obligations or a contract between MEDIN partners, but records a level of co-operation between them.</w:t>
      </w:r>
    </w:p>
    <w:p w:rsidR="00890FB3" w:rsidRPr="00E97FFC" w:rsidRDefault="00890FB3" w:rsidP="00890FB3">
      <w:pPr>
        <w:pStyle w:val="BodyText"/>
        <w:spacing w:before="120"/>
        <w:rPr>
          <w:rFonts w:ascii="Calibri" w:hAnsi="Calibri"/>
          <w:sz w:val="22"/>
          <w:szCs w:val="22"/>
        </w:rPr>
      </w:pPr>
      <w:r w:rsidRPr="00E97FFC">
        <w:rPr>
          <w:rFonts w:ascii="Calibri" w:hAnsi="Calibri"/>
          <w:sz w:val="22"/>
          <w:szCs w:val="22"/>
        </w:rPr>
        <w:t>1.3 This Partnership Agreement does not imply any transfer of Intellectual Property Rights or Copyright. Any transfer would require a separate agreement between the organisations.</w:t>
      </w:r>
    </w:p>
    <w:p w:rsidR="00890FB3" w:rsidRPr="00E97FFC" w:rsidRDefault="00890FB3" w:rsidP="00890FB3">
      <w:pPr>
        <w:pStyle w:val="Heading1"/>
        <w:keepNext/>
        <w:numPr>
          <w:ilvl w:val="0"/>
          <w:numId w:val="4"/>
        </w:numPr>
        <w:tabs>
          <w:tab w:val="clear" w:pos="720"/>
          <w:tab w:val="clear" w:pos="1440"/>
          <w:tab w:val="clear" w:pos="2160"/>
          <w:tab w:val="clear" w:pos="2880"/>
          <w:tab w:val="clear" w:pos="4680"/>
          <w:tab w:val="clear" w:pos="5400"/>
          <w:tab w:val="clear" w:pos="9000"/>
        </w:tabs>
        <w:spacing w:before="240" w:line="240" w:lineRule="auto"/>
        <w:ind w:left="567" w:hanging="567"/>
        <w:rPr>
          <w:rFonts w:ascii="Calibri" w:hAnsi="Calibri"/>
          <w:b/>
          <w:sz w:val="22"/>
          <w:szCs w:val="22"/>
        </w:rPr>
      </w:pPr>
      <w:r w:rsidRPr="00E97FFC">
        <w:rPr>
          <w:rFonts w:ascii="Calibri" w:hAnsi="Calibri"/>
          <w:b/>
          <w:sz w:val="22"/>
          <w:szCs w:val="22"/>
        </w:rPr>
        <w:t>GENERAL INTENTION</w:t>
      </w:r>
    </w:p>
    <w:p w:rsidR="00890FB3" w:rsidRPr="00E97FFC" w:rsidRDefault="00890FB3" w:rsidP="00890FB3">
      <w:pPr>
        <w:spacing w:before="120"/>
        <w:jc w:val="both"/>
        <w:rPr>
          <w:rFonts w:ascii="Calibri" w:hAnsi="Calibri" w:cs="Times New Roman"/>
          <w:sz w:val="22"/>
          <w:szCs w:val="22"/>
        </w:rPr>
      </w:pPr>
      <w:proofErr w:type="gramStart"/>
      <w:r w:rsidRPr="00E97FFC">
        <w:rPr>
          <w:rFonts w:ascii="Calibri" w:hAnsi="Calibri" w:cs="Times New Roman"/>
          <w:sz w:val="22"/>
          <w:szCs w:val="22"/>
        </w:rPr>
        <w:t>2.1 To improve access to and management of Marine Environmental Data and Information through the cooperative efforts of partners that may own or manage marine environmental data / information and / or possess relevant expertise, and thereby prevent the duplication of effort in data collection, and ensure the widest and most efficient possible use of the UK’s valuable marine data and information resources.</w:t>
      </w:r>
      <w:proofErr w:type="gramEnd"/>
    </w:p>
    <w:p w:rsidR="00890FB3" w:rsidRPr="00E97FFC" w:rsidRDefault="00890FB3" w:rsidP="00890FB3">
      <w:pPr>
        <w:jc w:val="both"/>
        <w:rPr>
          <w:rFonts w:ascii="Calibri" w:hAnsi="Calibri" w:cs="Times New Roman"/>
          <w:sz w:val="22"/>
          <w:szCs w:val="22"/>
        </w:rPr>
      </w:pPr>
      <w:r w:rsidRPr="00E97FFC">
        <w:rPr>
          <w:rFonts w:ascii="Calibri" w:hAnsi="Calibri" w:cs="Times New Roman"/>
          <w:sz w:val="22"/>
          <w:szCs w:val="22"/>
        </w:rPr>
        <w:t>2.2 To aid the wider dissemination of information about marine environmental data and an information management strategy within the partner organisations.</w:t>
      </w:r>
    </w:p>
    <w:p w:rsidR="00890FB3" w:rsidRPr="00E97FFC" w:rsidRDefault="00890FB3" w:rsidP="00890FB3">
      <w:pPr>
        <w:pStyle w:val="Heading1"/>
        <w:keepNext/>
        <w:numPr>
          <w:ilvl w:val="0"/>
          <w:numId w:val="3"/>
        </w:numPr>
        <w:tabs>
          <w:tab w:val="clear" w:pos="720"/>
          <w:tab w:val="clear" w:pos="1440"/>
          <w:tab w:val="clear" w:pos="2160"/>
          <w:tab w:val="clear" w:pos="2880"/>
          <w:tab w:val="clear" w:pos="4680"/>
          <w:tab w:val="clear" w:pos="5400"/>
          <w:tab w:val="clear" w:pos="9000"/>
        </w:tabs>
        <w:spacing w:before="240" w:line="240" w:lineRule="auto"/>
        <w:ind w:left="567" w:hanging="567"/>
        <w:rPr>
          <w:rFonts w:ascii="Calibri" w:hAnsi="Calibri"/>
          <w:b/>
          <w:sz w:val="22"/>
          <w:szCs w:val="22"/>
        </w:rPr>
      </w:pPr>
      <w:r w:rsidRPr="00E97FFC">
        <w:rPr>
          <w:rFonts w:ascii="Calibri" w:hAnsi="Calibri"/>
          <w:b/>
          <w:sz w:val="22"/>
          <w:szCs w:val="22"/>
        </w:rPr>
        <w:t>ROLE OF MEDIN PARTNERS</w:t>
      </w:r>
    </w:p>
    <w:p w:rsidR="00890FB3" w:rsidRPr="00E97FFC" w:rsidRDefault="00890FB3" w:rsidP="00890FB3">
      <w:pPr>
        <w:spacing w:before="120" w:after="0"/>
        <w:jc w:val="both"/>
        <w:rPr>
          <w:rFonts w:ascii="Calibri" w:hAnsi="Calibri" w:cs="Times New Roman"/>
          <w:sz w:val="22"/>
          <w:szCs w:val="22"/>
        </w:rPr>
      </w:pPr>
      <w:r w:rsidRPr="00E97FFC">
        <w:rPr>
          <w:rFonts w:ascii="Calibri" w:hAnsi="Calibri" w:cs="Times New Roman"/>
          <w:sz w:val="22"/>
          <w:szCs w:val="22"/>
        </w:rPr>
        <w:t>3.1 MEDIN will only be successful if all partners take a pro-active role in the development and implementation of the work programme.</w:t>
      </w:r>
    </w:p>
    <w:p w:rsidR="00890FB3" w:rsidRPr="00E97FFC" w:rsidRDefault="00890FB3" w:rsidP="00890FB3">
      <w:pPr>
        <w:spacing w:before="120" w:after="0"/>
        <w:jc w:val="both"/>
        <w:rPr>
          <w:rFonts w:ascii="Calibri" w:hAnsi="Calibri" w:cs="Times New Roman"/>
          <w:color w:val="000000"/>
          <w:sz w:val="22"/>
          <w:szCs w:val="22"/>
        </w:rPr>
      </w:pPr>
      <w:proofErr w:type="gramStart"/>
      <w:r w:rsidRPr="00E97FFC">
        <w:rPr>
          <w:rFonts w:ascii="Calibri" w:hAnsi="Calibri" w:cs="Times New Roman"/>
          <w:color w:val="000000"/>
          <w:sz w:val="22"/>
          <w:szCs w:val="22"/>
        </w:rPr>
        <w:t>3.2 Similarly</w:t>
      </w:r>
      <w:proofErr w:type="gramEnd"/>
      <w:r w:rsidRPr="00E97FFC">
        <w:rPr>
          <w:rFonts w:ascii="Calibri" w:hAnsi="Calibri" w:cs="Times New Roman"/>
          <w:color w:val="000000"/>
          <w:sz w:val="22"/>
          <w:szCs w:val="22"/>
        </w:rPr>
        <w:t xml:space="preserve"> the success of MEDIN relies on partners offering “in-kind” support in terms of staff effort, meeting the costs of travel to attend to meeting, and use of partners’ resources.</w:t>
      </w:r>
    </w:p>
    <w:p w:rsidR="00890FB3" w:rsidRPr="00E97FFC" w:rsidRDefault="00890FB3" w:rsidP="00890FB3">
      <w:pPr>
        <w:spacing w:before="120" w:after="0"/>
        <w:jc w:val="both"/>
        <w:rPr>
          <w:rFonts w:ascii="Calibri" w:hAnsi="Calibri" w:cs="Times New Roman"/>
          <w:sz w:val="22"/>
          <w:szCs w:val="22"/>
        </w:rPr>
      </w:pPr>
      <w:r w:rsidRPr="00E97FFC">
        <w:rPr>
          <w:rFonts w:ascii="Calibri" w:hAnsi="Calibri" w:cs="Times New Roman"/>
          <w:sz w:val="22"/>
          <w:szCs w:val="22"/>
        </w:rPr>
        <w:t>3.3 Partners are to nominate members of their staff to attend workshops and meetings (at least one per year), and to contribute to the activities of working groups.</w:t>
      </w:r>
    </w:p>
    <w:p w:rsidR="00890FB3" w:rsidRPr="00E97FFC" w:rsidRDefault="00890FB3" w:rsidP="00890FB3">
      <w:pPr>
        <w:spacing w:before="120" w:after="0"/>
        <w:jc w:val="both"/>
        <w:rPr>
          <w:rFonts w:ascii="Calibri" w:hAnsi="Calibri" w:cs="Times New Roman"/>
          <w:sz w:val="22"/>
          <w:szCs w:val="22"/>
        </w:rPr>
      </w:pPr>
      <w:r w:rsidRPr="00E97FFC">
        <w:rPr>
          <w:rFonts w:ascii="Calibri" w:hAnsi="Calibri" w:cs="Times New Roman"/>
          <w:sz w:val="22"/>
          <w:szCs w:val="22"/>
        </w:rPr>
        <w:t xml:space="preserve">3.4 Member organisations will endeavour to ensure that all relevant personnel within their organisation are aware of this agreement. They will adopt and evolve internal practices so that the “best practice” guidelines detailed in section 4 below </w:t>
      </w:r>
      <w:proofErr w:type="gramStart"/>
      <w:r w:rsidRPr="00E97FFC">
        <w:rPr>
          <w:rFonts w:ascii="Calibri" w:hAnsi="Calibri" w:cs="Times New Roman"/>
          <w:sz w:val="22"/>
          <w:szCs w:val="22"/>
        </w:rPr>
        <w:t>are adopted</w:t>
      </w:r>
      <w:proofErr w:type="gramEnd"/>
      <w:r w:rsidRPr="00E97FFC">
        <w:rPr>
          <w:rFonts w:ascii="Calibri" w:hAnsi="Calibri" w:cs="Times New Roman"/>
          <w:sz w:val="22"/>
          <w:szCs w:val="22"/>
        </w:rPr>
        <w:t xml:space="preserve"> as standard operational practice.</w:t>
      </w:r>
    </w:p>
    <w:p w:rsidR="00890FB3" w:rsidRPr="00E97FFC" w:rsidRDefault="00890FB3" w:rsidP="00890FB3">
      <w:pPr>
        <w:jc w:val="both"/>
        <w:rPr>
          <w:rFonts w:ascii="Calibri" w:hAnsi="Calibri" w:cs="Times New Roman"/>
          <w:color w:val="000000"/>
          <w:sz w:val="22"/>
          <w:szCs w:val="22"/>
        </w:rPr>
      </w:pPr>
      <w:r w:rsidRPr="00E97FFC">
        <w:rPr>
          <w:rFonts w:ascii="Calibri" w:hAnsi="Calibri" w:cs="Times New Roman"/>
          <w:color w:val="000000"/>
          <w:sz w:val="22"/>
          <w:szCs w:val="22"/>
        </w:rPr>
        <w:t xml:space="preserve">3.5 Partners agree to provide annual reports, through a standardised questionnaire / </w:t>
      </w:r>
      <w:proofErr w:type="spellStart"/>
      <w:r w:rsidRPr="00E97FFC">
        <w:rPr>
          <w:rFonts w:ascii="Calibri" w:hAnsi="Calibri" w:cs="Times New Roman"/>
          <w:color w:val="000000"/>
          <w:sz w:val="22"/>
          <w:szCs w:val="22"/>
        </w:rPr>
        <w:t>proforma</w:t>
      </w:r>
      <w:proofErr w:type="spellEnd"/>
      <w:r w:rsidRPr="00E97FFC">
        <w:rPr>
          <w:rFonts w:ascii="Calibri" w:hAnsi="Calibri" w:cs="Times New Roman"/>
          <w:color w:val="000000"/>
          <w:sz w:val="22"/>
          <w:szCs w:val="22"/>
        </w:rPr>
        <w:t xml:space="preserve"> on how they are meeting these aims within their own organisations. They may use this process to record the level of “In-kind” support that </w:t>
      </w:r>
      <w:proofErr w:type="gramStart"/>
      <w:r w:rsidRPr="00E97FFC">
        <w:rPr>
          <w:rFonts w:ascii="Calibri" w:hAnsi="Calibri" w:cs="Times New Roman"/>
          <w:color w:val="000000"/>
          <w:sz w:val="22"/>
          <w:szCs w:val="22"/>
        </w:rPr>
        <w:t>has been provided</w:t>
      </w:r>
      <w:proofErr w:type="gramEnd"/>
      <w:r w:rsidRPr="00E97FFC">
        <w:rPr>
          <w:rFonts w:ascii="Calibri" w:hAnsi="Calibri" w:cs="Times New Roman"/>
          <w:color w:val="000000"/>
          <w:sz w:val="22"/>
          <w:szCs w:val="22"/>
        </w:rPr>
        <w:t xml:space="preserve"> to MEDIN. </w:t>
      </w:r>
    </w:p>
    <w:p w:rsidR="00890FB3" w:rsidRPr="00E97FFC" w:rsidRDefault="00890FB3" w:rsidP="00890FB3">
      <w:pPr>
        <w:pStyle w:val="BodyText"/>
        <w:rPr>
          <w:rFonts w:ascii="Calibri" w:hAnsi="Calibri"/>
          <w:sz w:val="22"/>
          <w:szCs w:val="22"/>
        </w:rPr>
      </w:pPr>
      <w:r w:rsidRPr="00E97FFC">
        <w:rPr>
          <w:rFonts w:ascii="Calibri" w:hAnsi="Calibri"/>
          <w:sz w:val="22"/>
          <w:szCs w:val="22"/>
        </w:rPr>
        <w:t xml:space="preserve">3.6 Unless otherwise established by specific agreement, the Intellectual Property Rights or copyright of the data owned by each member will remain with them and all related issues dealt with by them. Existing third party Intellectual Property Rights are unaffected by this agreement. </w:t>
      </w:r>
      <w:r w:rsidRPr="00E97FFC">
        <w:rPr>
          <w:rFonts w:ascii="Calibri" w:hAnsi="Calibri"/>
          <w:iCs/>
          <w:sz w:val="22"/>
          <w:szCs w:val="22"/>
          <w:lang w:val="en-US"/>
        </w:rPr>
        <w:t>In addition, subject to any prior rights and to the rights of third parties, all MEDIN partners have a right to freely use and disclose the Project Results for all purposes at no charge to the partner</w:t>
      </w:r>
      <w:r w:rsidRPr="00E97FFC">
        <w:rPr>
          <w:rFonts w:ascii="Calibri" w:hAnsi="Calibri"/>
          <w:sz w:val="22"/>
          <w:szCs w:val="22"/>
          <w:lang w:val="en-US"/>
        </w:rPr>
        <w:t>.</w:t>
      </w:r>
    </w:p>
    <w:p w:rsidR="00890FB3" w:rsidRPr="00E97FFC" w:rsidRDefault="00890FB3" w:rsidP="00890FB3">
      <w:pPr>
        <w:pStyle w:val="Heading1"/>
        <w:keepNext/>
        <w:numPr>
          <w:ilvl w:val="0"/>
          <w:numId w:val="3"/>
        </w:numPr>
        <w:tabs>
          <w:tab w:val="clear" w:pos="720"/>
          <w:tab w:val="clear" w:pos="1440"/>
          <w:tab w:val="clear" w:pos="2160"/>
          <w:tab w:val="clear" w:pos="2880"/>
          <w:tab w:val="clear" w:pos="4680"/>
          <w:tab w:val="clear" w:pos="5400"/>
          <w:tab w:val="clear" w:pos="9000"/>
        </w:tabs>
        <w:spacing w:before="240" w:line="240" w:lineRule="auto"/>
        <w:ind w:left="567" w:hanging="567"/>
        <w:rPr>
          <w:rFonts w:ascii="Calibri" w:hAnsi="Calibri"/>
          <w:caps/>
          <w:sz w:val="22"/>
          <w:szCs w:val="22"/>
        </w:rPr>
      </w:pPr>
      <w:r w:rsidRPr="00E97FFC">
        <w:rPr>
          <w:rFonts w:ascii="Calibri" w:hAnsi="Calibri"/>
          <w:caps/>
          <w:sz w:val="22"/>
          <w:szCs w:val="22"/>
        </w:rPr>
        <w:t>“</w:t>
      </w:r>
      <w:r w:rsidRPr="00E97FFC">
        <w:rPr>
          <w:rFonts w:ascii="Calibri" w:hAnsi="Calibri"/>
          <w:b/>
          <w:caps/>
          <w:sz w:val="22"/>
          <w:szCs w:val="22"/>
        </w:rPr>
        <w:t>Best Practice” for Management of Marine Data</w:t>
      </w:r>
    </w:p>
    <w:p w:rsidR="00890FB3" w:rsidRPr="00E97FFC" w:rsidRDefault="00890FB3" w:rsidP="00890FB3">
      <w:pPr>
        <w:spacing w:before="120" w:after="120"/>
        <w:jc w:val="both"/>
        <w:rPr>
          <w:rFonts w:ascii="Calibri" w:hAnsi="Calibri" w:cs="Times New Roman"/>
          <w:sz w:val="22"/>
          <w:szCs w:val="22"/>
        </w:rPr>
      </w:pPr>
      <w:r w:rsidRPr="00E97FFC">
        <w:rPr>
          <w:rFonts w:ascii="Calibri" w:hAnsi="Calibri" w:cs="Times New Roman"/>
          <w:i/>
          <w:sz w:val="22"/>
          <w:szCs w:val="22"/>
        </w:rPr>
        <w:t>4.1 Standards:</w:t>
      </w:r>
      <w:r w:rsidRPr="00E97FFC">
        <w:rPr>
          <w:rFonts w:ascii="Calibri" w:hAnsi="Calibri" w:cs="Times New Roman"/>
          <w:sz w:val="22"/>
          <w:szCs w:val="22"/>
        </w:rPr>
        <w:t xml:space="preserve"> Apply and documenting recognised Quality Control procedures at all stages of data collection, processing and archiving.</w:t>
      </w:r>
    </w:p>
    <w:p w:rsidR="00890FB3" w:rsidRPr="00E97FFC" w:rsidRDefault="00890FB3" w:rsidP="00890FB3">
      <w:pPr>
        <w:spacing w:before="120" w:after="120"/>
        <w:jc w:val="both"/>
        <w:rPr>
          <w:rFonts w:ascii="Calibri" w:hAnsi="Calibri" w:cs="Times New Roman"/>
          <w:sz w:val="22"/>
          <w:szCs w:val="22"/>
        </w:rPr>
      </w:pPr>
      <w:r w:rsidRPr="00E97FFC">
        <w:rPr>
          <w:rFonts w:ascii="Calibri" w:hAnsi="Calibri" w:cs="Times New Roman"/>
          <w:sz w:val="22"/>
          <w:szCs w:val="22"/>
        </w:rPr>
        <w:t xml:space="preserve">4.2 </w:t>
      </w:r>
      <w:r w:rsidRPr="00E97FFC">
        <w:rPr>
          <w:rFonts w:ascii="Calibri" w:hAnsi="Calibri" w:cs="Times New Roman"/>
          <w:i/>
          <w:sz w:val="22"/>
          <w:szCs w:val="22"/>
        </w:rPr>
        <w:t xml:space="preserve">Metadata: </w:t>
      </w:r>
      <w:r w:rsidRPr="00E97FFC">
        <w:rPr>
          <w:rFonts w:ascii="Calibri" w:hAnsi="Calibri" w:cs="Times New Roman"/>
          <w:sz w:val="22"/>
          <w:szCs w:val="22"/>
        </w:rPr>
        <w:t>Generate and maintain metadata records for all marine data in MEDIN format and publish these metadata to MEDIN and the wider community.</w:t>
      </w:r>
    </w:p>
    <w:p w:rsidR="00890FB3" w:rsidRPr="00E97FFC" w:rsidRDefault="00890FB3" w:rsidP="00890FB3">
      <w:pPr>
        <w:spacing w:before="120" w:after="120"/>
        <w:jc w:val="both"/>
        <w:rPr>
          <w:rFonts w:ascii="Calibri" w:hAnsi="Calibri" w:cs="Times New Roman"/>
          <w:sz w:val="22"/>
          <w:szCs w:val="22"/>
        </w:rPr>
      </w:pPr>
      <w:r w:rsidRPr="00E97FFC">
        <w:rPr>
          <w:rFonts w:ascii="Calibri" w:hAnsi="Calibri" w:cs="Times New Roman"/>
          <w:i/>
          <w:sz w:val="22"/>
          <w:szCs w:val="22"/>
        </w:rPr>
        <w:t xml:space="preserve">4.3 </w:t>
      </w:r>
      <w:proofErr w:type="gramStart"/>
      <w:r w:rsidRPr="00E97FFC">
        <w:rPr>
          <w:rFonts w:ascii="Calibri" w:hAnsi="Calibri" w:cs="Times New Roman"/>
          <w:i/>
          <w:sz w:val="22"/>
          <w:szCs w:val="22"/>
        </w:rPr>
        <w:t>Archiving:</w:t>
      </w:r>
      <w:proofErr w:type="gramEnd"/>
      <w:r w:rsidRPr="00E97FFC">
        <w:rPr>
          <w:rFonts w:ascii="Calibri" w:hAnsi="Calibri" w:cs="Times New Roman"/>
          <w:sz w:val="22"/>
          <w:szCs w:val="22"/>
        </w:rPr>
        <w:t xml:space="preserve"> Lodge all </w:t>
      </w:r>
      <w:r w:rsidRPr="00E97FFC">
        <w:rPr>
          <w:rFonts w:ascii="Calibri" w:hAnsi="Calibri" w:cs="Times New Roman"/>
          <w:color w:val="000000"/>
          <w:sz w:val="22"/>
          <w:szCs w:val="22"/>
        </w:rPr>
        <w:t>relevant</w:t>
      </w:r>
      <w:r w:rsidRPr="00E97FFC">
        <w:rPr>
          <w:rFonts w:ascii="Calibri" w:hAnsi="Calibri" w:cs="Times New Roman"/>
          <w:sz w:val="22"/>
          <w:szCs w:val="22"/>
        </w:rPr>
        <w:t xml:space="preserve"> marine data of long-term interest with DACs recognised by MEDIN (subject to ownership agreements) – can require restricted access if required. In return, DACs undertake to ensure data are always freely</w:t>
      </w:r>
      <w:r w:rsidRPr="00E97FFC">
        <w:rPr>
          <w:rStyle w:val="FootnoteReference"/>
          <w:rFonts w:ascii="Calibri" w:hAnsi="Calibri" w:cs="Times New Roman"/>
          <w:sz w:val="22"/>
          <w:szCs w:val="22"/>
        </w:rPr>
        <w:footnoteReference w:id="1"/>
      </w:r>
      <w:r w:rsidRPr="00E97FFC">
        <w:rPr>
          <w:rFonts w:ascii="Calibri" w:hAnsi="Calibri" w:cs="Times New Roman"/>
          <w:sz w:val="22"/>
          <w:szCs w:val="22"/>
        </w:rPr>
        <w:t xml:space="preserve"> available to the original supplier. </w:t>
      </w:r>
    </w:p>
    <w:p w:rsidR="00890FB3" w:rsidRPr="00E97FFC" w:rsidRDefault="00890FB3" w:rsidP="00890FB3">
      <w:pPr>
        <w:spacing w:before="120" w:after="120"/>
        <w:jc w:val="both"/>
        <w:rPr>
          <w:rFonts w:ascii="Calibri" w:hAnsi="Calibri" w:cs="Times New Roman"/>
          <w:sz w:val="22"/>
          <w:szCs w:val="22"/>
        </w:rPr>
      </w:pPr>
      <w:r w:rsidRPr="00E97FFC">
        <w:rPr>
          <w:rFonts w:ascii="Calibri" w:hAnsi="Calibri" w:cs="Times New Roman"/>
          <w:i/>
          <w:sz w:val="22"/>
          <w:szCs w:val="22"/>
        </w:rPr>
        <w:t>4.4 Data Access Policy:</w:t>
      </w:r>
      <w:r w:rsidRPr="00E97FFC">
        <w:rPr>
          <w:rFonts w:ascii="Calibri" w:hAnsi="Calibri" w:cs="Times New Roman"/>
          <w:sz w:val="22"/>
          <w:szCs w:val="22"/>
        </w:rPr>
        <w:t xml:space="preserve"> Establish in clear terms policy with regard to data ownership, licensing and access as they apply to individual data sets. Conform with various data policies as they relate to individual data sets (e.g. Freedom of Information, Environmental Information Regulations, Public Sector Information regulations, Intergovernmental Oceanographic Commission -IOC, World Meteorological Organisation - WMO).</w:t>
      </w:r>
    </w:p>
    <w:p w:rsidR="00890FB3" w:rsidRPr="00E97FFC" w:rsidRDefault="00890FB3" w:rsidP="00890FB3">
      <w:pPr>
        <w:pStyle w:val="BodyText2"/>
        <w:rPr>
          <w:rFonts w:ascii="Calibri" w:hAnsi="Calibri"/>
          <w:b w:val="0"/>
          <w:sz w:val="22"/>
          <w:szCs w:val="22"/>
        </w:rPr>
      </w:pPr>
      <w:r w:rsidRPr="00E97FFC">
        <w:rPr>
          <w:rFonts w:ascii="Calibri" w:hAnsi="Calibri"/>
          <w:b w:val="0"/>
          <w:sz w:val="22"/>
          <w:szCs w:val="22"/>
        </w:rPr>
        <w:t xml:space="preserve">4.5 </w:t>
      </w:r>
      <w:r w:rsidRPr="00E97FFC">
        <w:rPr>
          <w:rFonts w:ascii="Calibri" w:hAnsi="Calibri"/>
          <w:b w:val="0"/>
          <w:i/>
          <w:sz w:val="22"/>
          <w:szCs w:val="22"/>
        </w:rPr>
        <w:t>Acknowledging Data Source</w:t>
      </w:r>
      <w:r w:rsidRPr="00E97FFC">
        <w:rPr>
          <w:rFonts w:ascii="Calibri" w:hAnsi="Calibri"/>
          <w:b w:val="0"/>
          <w:sz w:val="22"/>
          <w:szCs w:val="22"/>
        </w:rPr>
        <w:t xml:space="preserve"> – Partners will acknowledge the source of any data they access through the framework, and will respect data policy as requested by the owner.</w:t>
      </w:r>
    </w:p>
    <w:p w:rsidR="00890FB3" w:rsidRPr="00E97FFC" w:rsidRDefault="00890FB3" w:rsidP="00890FB3">
      <w:pPr>
        <w:pStyle w:val="BodyText2"/>
        <w:spacing w:before="120"/>
        <w:rPr>
          <w:rFonts w:ascii="Calibri" w:hAnsi="Calibri"/>
          <w:b w:val="0"/>
          <w:sz w:val="22"/>
          <w:szCs w:val="22"/>
        </w:rPr>
      </w:pPr>
      <w:proofErr w:type="gramStart"/>
      <w:r w:rsidRPr="00E97FFC">
        <w:rPr>
          <w:rFonts w:ascii="Calibri" w:hAnsi="Calibri"/>
          <w:b w:val="0"/>
          <w:sz w:val="22"/>
          <w:szCs w:val="22"/>
        </w:rPr>
        <w:t>4.6</w:t>
      </w:r>
      <w:proofErr w:type="gramEnd"/>
      <w:r w:rsidRPr="00E97FFC">
        <w:rPr>
          <w:rFonts w:ascii="Calibri" w:hAnsi="Calibri"/>
          <w:b w:val="0"/>
          <w:sz w:val="22"/>
          <w:szCs w:val="22"/>
        </w:rPr>
        <w:t xml:space="preserve"> </w:t>
      </w:r>
      <w:r w:rsidRPr="00E97FFC">
        <w:rPr>
          <w:rFonts w:ascii="Calibri" w:hAnsi="Calibri"/>
          <w:b w:val="0"/>
          <w:i/>
          <w:sz w:val="22"/>
          <w:szCs w:val="22"/>
        </w:rPr>
        <w:t>Cementing &amp; Promoting Best Practice</w:t>
      </w:r>
      <w:r w:rsidRPr="00E97FFC">
        <w:rPr>
          <w:rFonts w:ascii="Calibri" w:hAnsi="Calibri"/>
          <w:b w:val="0"/>
          <w:sz w:val="22"/>
          <w:szCs w:val="22"/>
        </w:rPr>
        <w:t xml:space="preserve">: When letting data collection contracts ensure that: </w:t>
      </w:r>
    </w:p>
    <w:p w:rsidR="00890FB3" w:rsidRPr="00E97FFC" w:rsidRDefault="00890FB3" w:rsidP="00890FB3">
      <w:pPr>
        <w:numPr>
          <w:ilvl w:val="0"/>
          <w:numId w:val="5"/>
        </w:numPr>
        <w:spacing w:after="0" w:line="240" w:lineRule="auto"/>
        <w:jc w:val="both"/>
        <w:rPr>
          <w:rFonts w:ascii="Calibri" w:hAnsi="Calibri" w:cs="Times New Roman"/>
          <w:sz w:val="22"/>
          <w:szCs w:val="22"/>
        </w:rPr>
      </w:pPr>
      <w:r w:rsidRPr="00E97FFC">
        <w:rPr>
          <w:rFonts w:ascii="Calibri" w:hAnsi="Calibri" w:cs="Times New Roman"/>
          <w:sz w:val="22"/>
          <w:szCs w:val="22"/>
        </w:rPr>
        <w:t xml:space="preserve">appropriate standards are applied and recorded, </w:t>
      </w:r>
    </w:p>
    <w:p w:rsidR="00890FB3" w:rsidRPr="00E97FFC" w:rsidRDefault="00890FB3" w:rsidP="00890FB3">
      <w:pPr>
        <w:numPr>
          <w:ilvl w:val="0"/>
          <w:numId w:val="5"/>
        </w:numPr>
        <w:spacing w:after="0" w:line="240" w:lineRule="auto"/>
        <w:jc w:val="both"/>
        <w:rPr>
          <w:rFonts w:ascii="Calibri" w:hAnsi="Calibri" w:cs="Times New Roman"/>
          <w:sz w:val="22"/>
          <w:szCs w:val="22"/>
        </w:rPr>
      </w:pPr>
      <w:r w:rsidRPr="00E97FFC">
        <w:rPr>
          <w:rFonts w:ascii="Calibri" w:hAnsi="Calibri" w:cs="Times New Roman"/>
          <w:sz w:val="22"/>
          <w:szCs w:val="22"/>
        </w:rPr>
        <w:t xml:space="preserve">that metadata are generated in the MEDIN recommended format, </w:t>
      </w:r>
    </w:p>
    <w:p w:rsidR="00890FB3" w:rsidRPr="00E97FFC" w:rsidRDefault="00890FB3" w:rsidP="00890FB3">
      <w:pPr>
        <w:numPr>
          <w:ilvl w:val="0"/>
          <w:numId w:val="5"/>
        </w:numPr>
        <w:spacing w:after="0" w:line="240" w:lineRule="auto"/>
        <w:jc w:val="both"/>
        <w:rPr>
          <w:rFonts w:ascii="Calibri" w:hAnsi="Calibri" w:cs="Times New Roman"/>
          <w:sz w:val="22"/>
          <w:szCs w:val="22"/>
        </w:rPr>
      </w:pPr>
      <w:r w:rsidRPr="00E97FFC">
        <w:rPr>
          <w:rFonts w:ascii="Calibri" w:hAnsi="Calibri" w:cs="Times New Roman"/>
          <w:sz w:val="22"/>
          <w:szCs w:val="22"/>
        </w:rPr>
        <w:t xml:space="preserve">that provision is put in place for long term curation, </w:t>
      </w:r>
    </w:p>
    <w:p w:rsidR="00890FB3" w:rsidRPr="00E97FFC" w:rsidRDefault="00890FB3" w:rsidP="00890FB3">
      <w:pPr>
        <w:numPr>
          <w:ilvl w:val="0"/>
          <w:numId w:val="5"/>
        </w:numPr>
        <w:spacing w:after="0" w:line="240" w:lineRule="auto"/>
        <w:jc w:val="both"/>
        <w:rPr>
          <w:rFonts w:ascii="Calibri" w:hAnsi="Calibri" w:cs="Times New Roman"/>
          <w:sz w:val="22"/>
          <w:szCs w:val="22"/>
        </w:rPr>
      </w:pPr>
      <w:proofErr w:type="gramStart"/>
      <w:r w:rsidRPr="00E97FFC">
        <w:rPr>
          <w:rFonts w:ascii="Calibri" w:hAnsi="Calibri" w:cs="Times New Roman"/>
          <w:sz w:val="22"/>
          <w:szCs w:val="22"/>
        </w:rPr>
        <w:t>that</w:t>
      </w:r>
      <w:proofErr w:type="gramEnd"/>
      <w:r w:rsidRPr="00E97FFC">
        <w:rPr>
          <w:rFonts w:ascii="Calibri" w:hAnsi="Calibri" w:cs="Times New Roman"/>
          <w:sz w:val="22"/>
          <w:szCs w:val="22"/>
        </w:rPr>
        <w:t xml:space="preserve"> IPR and terms for third party use are clearly defined. </w:t>
      </w:r>
    </w:p>
    <w:p w:rsidR="00890FB3" w:rsidRPr="00E97FFC" w:rsidRDefault="00890FB3" w:rsidP="00890FB3">
      <w:pPr>
        <w:jc w:val="both"/>
        <w:rPr>
          <w:rFonts w:ascii="Calibri" w:hAnsi="Calibri" w:cs="Times New Roman"/>
          <w:sz w:val="22"/>
          <w:szCs w:val="22"/>
        </w:rPr>
      </w:pPr>
      <w:r w:rsidRPr="00E97FFC">
        <w:rPr>
          <w:rFonts w:ascii="Calibri" w:hAnsi="Calibri" w:cs="Times New Roman"/>
          <w:sz w:val="22"/>
          <w:szCs w:val="22"/>
        </w:rPr>
        <w:t>In support of this MEDIN will work to establish a model “data clause” with implementation guidelines and will encourage its application in data collection contracts.</w:t>
      </w:r>
    </w:p>
    <w:p w:rsidR="00890FB3" w:rsidRPr="00E97FFC" w:rsidRDefault="00890FB3" w:rsidP="00890FB3">
      <w:pPr>
        <w:pStyle w:val="Heading1"/>
        <w:keepNext/>
        <w:numPr>
          <w:ilvl w:val="0"/>
          <w:numId w:val="6"/>
        </w:numPr>
        <w:tabs>
          <w:tab w:val="clear" w:pos="720"/>
          <w:tab w:val="clear" w:pos="1440"/>
          <w:tab w:val="clear" w:pos="2160"/>
          <w:tab w:val="clear" w:pos="2880"/>
          <w:tab w:val="clear" w:pos="4680"/>
          <w:tab w:val="clear" w:pos="5400"/>
          <w:tab w:val="clear" w:pos="9000"/>
        </w:tabs>
        <w:spacing w:before="240" w:line="240" w:lineRule="auto"/>
        <w:ind w:left="567" w:hanging="567"/>
        <w:rPr>
          <w:rFonts w:ascii="Calibri" w:hAnsi="Calibri"/>
          <w:b/>
          <w:sz w:val="22"/>
          <w:szCs w:val="22"/>
        </w:rPr>
      </w:pPr>
      <w:r w:rsidRPr="00E97FFC">
        <w:rPr>
          <w:rFonts w:ascii="Calibri" w:hAnsi="Calibri"/>
          <w:b/>
          <w:sz w:val="22"/>
          <w:szCs w:val="22"/>
        </w:rPr>
        <w:t>RESOLUTION OF PROBLEMS</w:t>
      </w:r>
    </w:p>
    <w:p w:rsidR="00890FB3" w:rsidRPr="00E97FFC" w:rsidRDefault="00890FB3" w:rsidP="00890FB3">
      <w:pPr>
        <w:jc w:val="both"/>
        <w:rPr>
          <w:rFonts w:ascii="Calibri" w:hAnsi="Calibri" w:cs="Times New Roman"/>
          <w:sz w:val="22"/>
          <w:szCs w:val="22"/>
        </w:rPr>
      </w:pPr>
      <w:r w:rsidRPr="00E97FFC">
        <w:rPr>
          <w:rFonts w:ascii="Calibri" w:hAnsi="Calibri" w:cs="Times New Roman"/>
          <w:sz w:val="22"/>
          <w:szCs w:val="22"/>
        </w:rPr>
        <w:t xml:space="preserve">5.1 Should it appear that any element of this Partnership Agreement </w:t>
      </w:r>
      <w:proofErr w:type="gramStart"/>
      <w:r w:rsidRPr="00E97FFC">
        <w:rPr>
          <w:rFonts w:ascii="Calibri" w:hAnsi="Calibri" w:cs="Times New Roman"/>
          <w:sz w:val="22"/>
          <w:szCs w:val="22"/>
        </w:rPr>
        <w:t>cannot be met</w:t>
      </w:r>
      <w:proofErr w:type="gramEnd"/>
      <w:r w:rsidRPr="00E97FFC">
        <w:rPr>
          <w:rFonts w:ascii="Calibri" w:hAnsi="Calibri" w:cs="Times New Roman"/>
          <w:sz w:val="22"/>
          <w:szCs w:val="22"/>
        </w:rPr>
        <w:t xml:space="preserve">; a meeting of the MEDIN Executive Team will explore and identify alternatives. Any unresolved disputes or difficulties </w:t>
      </w:r>
      <w:proofErr w:type="gramStart"/>
      <w:r w:rsidRPr="00E97FFC">
        <w:rPr>
          <w:rFonts w:ascii="Calibri" w:hAnsi="Calibri" w:cs="Times New Roman"/>
          <w:sz w:val="22"/>
          <w:szCs w:val="22"/>
        </w:rPr>
        <w:t>will be taken</w:t>
      </w:r>
      <w:proofErr w:type="gramEnd"/>
      <w:r w:rsidRPr="00E97FFC">
        <w:rPr>
          <w:rFonts w:ascii="Calibri" w:hAnsi="Calibri" w:cs="Times New Roman"/>
          <w:sz w:val="22"/>
          <w:szCs w:val="22"/>
        </w:rPr>
        <w:t xml:space="preserve"> to the MEDIN Sponsors’ Board. </w:t>
      </w:r>
    </w:p>
    <w:p w:rsidR="00352E65" w:rsidRPr="00E97FFC" w:rsidRDefault="00890FB3" w:rsidP="00E97FFC">
      <w:pPr>
        <w:jc w:val="both"/>
        <w:rPr>
          <w:rFonts w:ascii="Calibri" w:hAnsi="Calibri" w:cs="Times New Roman"/>
          <w:sz w:val="22"/>
          <w:szCs w:val="22"/>
        </w:rPr>
      </w:pPr>
      <w:r w:rsidRPr="00E97FFC">
        <w:rPr>
          <w:rFonts w:ascii="Calibri" w:hAnsi="Calibri" w:cs="Times New Roman"/>
          <w:sz w:val="22"/>
          <w:szCs w:val="22"/>
        </w:rPr>
        <w:t xml:space="preserve">5.2 If any member considers it no longer appropriate to continue with the agreements set out in this Partnership Agreement, it shall be entitled to give 1 </w:t>
      </w:r>
      <w:proofErr w:type="spellStart"/>
      <w:r w:rsidRPr="00E97FFC">
        <w:rPr>
          <w:rFonts w:ascii="Calibri" w:hAnsi="Calibri" w:cs="Times New Roman"/>
          <w:sz w:val="22"/>
          <w:szCs w:val="22"/>
        </w:rPr>
        <w:t>month’s notice</w:t>
      </w:r>
      <w:proofErr w:type="spellEnd"/>
      <w:r w:rsidRPr="00E97FFC">
        <w:rPr>
          <w:rFonts w:ascii="Calibri" w:hAnsi="Calibri" w:cs="Times New Roman"/>
          <w:sz w:val="22"/>
          <w:szCs w:val="22"/>
        </w:rPr>
        <w:t xml:space="preserve"> of termination to all members. At the end of that </w:t>
      </w:r>
      <w:proofErr w:type="gramStart"/>
      <w:r w:rsidRPr="00E97FFC">
        <w:rPr>
          <w:rFonts w:ascii="Calibri" w:hAnsi="Calibri" w:cs="Times New Roman"/>
          <w:sz w:val="22"/>
          <w:szCs w:val="22"/>
        </w:rPr>
        <w:t>period</w:t>
      </w:r>
      <w:proofErr w:type="gramEnd"/>
      <w:r w:rsidRPr="00E97FFC">
        <w:rPr>
          <w:rFonts w:ascii="Calibri" w:hAnsi="Calibri" w:cs="Times New Roman"/>
          <w:sz w:val="22"/>
          <w:szCs w:val="22"/>
        </w:rPr>
        <w:t xml:space="preserve"> their responsibilities to this Partnership Agreement will cease.</w:t>
      </w:r>
    </w:p>
    <w:sectPr w:rsidR="00352E65" w:rsidRPr="00E97F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B3" w:rsidRDefault="00890FB3" w:rsidP="00890FB3">
      <w:pPr>
        <w:spacing w:after="0" w:line="240" w:lineRule="auto"/>
      </w:pPr>
      <w:r>
        <w:separator/>
      </w:r>
    </w:p>
  </w:endnote>
  <w:endnote w:type="continuationSeparator" w:id="0">
    <w:p w:rsidR="00890FB3" w:rsidRDefault="00890FB3" w:rsidP="0089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B3" w:rsidRDefault="00890FB3" w:rsidP="00890FB3">
      <w:pPr>
        <w:spacing w:after="0" w:line="240" w:lineRule="auto"/>
      </w:pPr>
      <w:r>
        <w:separator/>
      </w:r>
    </w:p>
  </w:footnote>
  <w:footnote w:type="continuationSeparator" w:id="0">
    <w:p w:rsidR="00890FB3" w:rsidRDefault="00890FB3" w:rsidP="00890FB3">
      <w:pPr>
        <w:spacing w:after="0" w:line="240" w:lineRule="auto"/>
      </w:pPr>
      <w:r>
        <w:continuationSeparator/>
      </w:r>
    </w:p>
  </w:footnote>
  <w:footnote w:id="1">
    <w:p w:rsidR="00890FB3" w:rsidRPr="00E97FFC" w:rsidRDefault="00890FB3" w:rsidP="00890FB3">
      <w:pPr>
        <w:pStyle w:val="FootnoteText"/>
        <w:rPr>
          <w:rFonts w:asciiTheme="minorHAnsi" w:hAnsiTheme="minorHAnsi"/>
          <w:i/>
          <w:sz w:val="22"/>
          <w:szCs w:val="22"/>
        </w:rPr>
      </w:pPr>
      <w:r w:rsidRPr="00E97FFC">
        <w:rPr>
          <w:rStyle w:val="FootnoteReference"/>
          <w:rFonts w:asciiTheme="minorHAnsi" w:hAnsiTheme="minorHAnsi"/>
          <w:i/>
          <w:sz w:val="22"/>
          <w:szCs w:val="22"/>
        </w:rPr>
        <w:footnoteRef/>
      </w:r>
      <w:r w:rsidRPr="00E97FFC">
        <w:rPr>
          <w:rFonts w:asciiTheme="minorHAnsi" w:hAnsiTheme="minorHAnsi"/>
          <w:i/>
          <w:sz w:val="22"/>
          <w:szCs w:val="22"/>
        </w:rPr>
        <w:t xml:space="preserve"> In this context “freely” available means without restriction on use, but in some cases a reasonable cost of recovery fee </w:t>
      </w:r>
      <w:proofErr w:type="gramStart"/>
      <w:r w:rsidRPr="00E97FFC">
        <w:rPr>
          <w:rFonts w:asciiTheme="minorHAnsi" w:hAnsiTheme="minorHAnsi"/>
          <w:i/>
          <w:sz w:val="22"/>
          <w:szCs w:val="22"/>
        </w:rPr>
        <w:t>may be charged</w:t>
      </w:r>
      <w:proofErr w:type="gramEnd"/>
      <w:r w:rsidRPr="00E97FFC">
        <w:rPr>
          <w:rFonts w:asciiTheme="minorHAnsi" w:hAnsiTheme="minorHAnsi"/>
          <w:i/>
          <w:sz w:val="22"/>
          <w:szCs w:val="22"/>
        </w:rPr>
        <w:t>, if agreed between the DAC and data supplier.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ABB"/>
    <w:multiLevelType w:val="multilevel"/>
    <w:tmpl w:val="86D03FC6"/>
    <w:lvl w:ilvl="0">
      <w:start w:val="1"/>
      <w:numFmt w:val="bullet"/>
      <w:lvlText w:val=""/>
      <w:lvlJc w:val="left"/>
      <w:pPr>
        <w:tabs>
          <w:tab w:val="num" w:pos="720"/>
        </w:tabs>
        <w:ind w:left="720" w:hanging="360"/>
      </w:pPr>
      <w:rPr>
        <w:rFonts w:ascii="Symbol" w:hAnsi="Symbol" w:hint="default"/>
        <w:color w:val="000000"/>
      </w:rPr>
    </w:lvl>
    <w:lvl w:ilvl="1">
      <w:start w:val="3"/>
      <w:numFmt w:val="decimal"/>
      <w:lvlText w:val="%1.%2"/>
      <w:lvlJc w:val="left"/>
      <w:pPr>
        <w:tabs>
          <w:tab w:val="num" w:pos="1080"/>
        </w:tabs>
        <w:ind w:left="1080" w:hanging="360"/>
      </w:pPr>
      <w:rPr>
        <w:rFonts w:hint="default"/>
        <w:i/>
      </w:rPr>
    </w:lvl>
    <w:lvl w:ilvl="2">
      <w:start w:val="1"/>
      <w:numFmt w:val="decimal"/>
      <w:lvlText w:val="%1.%2.%3"/>
      <w:lvlJc w:val="left"/>
      <w:pPr>
        <w:tabs>
          <w:tab w:val="num" w:pos="1800"/>
        </w:tabs>
        <w:ind w:left="1800" w:hanging="720"/>
      </w:pPr>
      <w:rPr>
        <w:rFonts w:hint="default"/>
        <w:i/>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2880"/>
        </w:tabs>
        <w:ind w:left="2880" w:hanging="1080"/>
      </w:pPr>
      <w:rPr>
        <w:rFonts w:hint="default"/>
        <w:i/>
      </w:rPr>
    </w:lvl>
    <w:lvl w:ilvl="5">
      <w:start w:val="1"/>
      <w:numFmt w:val="decimal"/>
      <w:lvlText w:val="%1.%2.%3.%4.%5.%6"/>
      <w:lvlJc w:val="left"/>
      <w:pPr>
        <w:tabs>
          <w:tab w:val="num" w:pos="3240"/>
        </w:tabs>
        <w:ind w:left="3240" w:hanging="1080"/>
      </w:pPr>
      <w:rPr>
        <w:rFonts w:hint="default"/>
        <w:i/>
      </w:rPr>
    </w:lvl>
    <w:lvl w:ilvl="6">
      <w:start w:val="1"/>
      <w:numFmt w:val="decimal"/>
      <w:lvlText w:val="%1.%2.%3.%4.%5.%6.%7"/>
      <w:lvlJc w:val="left"/>
      <w:pPr>
        <w:tabs>
          <w:tab w:val="num" w:pos="3960"/>
        </w:tabs>
        <w:ind w:left="3960" w:hanging="1440"/>
      </w:pPr>
      <w:rPr>
        <w:rFonts w:hint="default"/>
        <w:i/>
      </w:rPr>
    </w:lvl>
    <w:lvl w:ilvl="7">
      <w:start w:val="1"/>
      <w:numFmt w:val="decimal"/>
      <w:lvlText w:val="%1.%2.%3.%4.%5.%6.%7.%8"/>
      <w:lvlJc w:val="left"/>
      <w:pPr>
        <w:tabs>
          <w:tab w:val="num" w:pos="4320"/>
        </w:tabs>
        <w:ind w:left="4320" w:hanging="1440"/>
      </w:pPr>
      <w:rPr>
        <w:rFonts w:hint="default"/>
        <w:i/>
      </w:rPr>
    </w:lvl>
    <w:lvl w:ilvl="8">
      <w:start w:val="1"/>
      <w:numFmt w:val="decimal"/>
      <w:lvlText w:val="%1.%2.%3.%4.%5.%6.%7.%8.%9"/>
      <w:lvlJc w:val="left"/>
      <w:pPr>
        <w:tabs>
          <w:tab w:val="num" w:pos="5040"/>
        </w:tabs>
        <w:ind w:left="5040" w:hanging="1800"/>
      </w:pPr>
      <w:rPr>
        <w:rFonts w:hint="default"/>
        <w:i/>
      </w:rPr>
    </w:lvl>
  </w:abstractNum>
  <w:abstractNum w:abstractNumId="1" w15:restartNumberingAfterBreak="0">
    <w:nsid w:val="05F532DB"/>
    <w:multiLevelType w:val="multilevel"/>
    <w:tmpl w:val="91F6FBBC"/>
    <w:lvl w:ilvl="0">
      <w:start w:val="3"/>
      <w:numFmt w:val="decimal"/>
      <w:lvlText w:val="%1."/>
      <w:lvlJc w:val="left"/>
      <w:pPr>
        <w:tabs>
          <w:tab w:val="num" w:pos="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8BF00B5"/>
    <w:multiLevelType w:val="hybridMultilevel"/>
    <w:tmpl w:val="B6849A60"/>
    <w:lvl w:ilvl="0" w:tplc="D108D948">
      <w:start w:val="2"/>
      <w:numFmt w:val="decimal"/>
      <w:lvlText w:val="%1."/>
      <w:lvlJc w:val="left"/>
      <w:pPr>
        <w:tabs>
          <w:tab w:val="num" w:pos="0"/>
        </w:tabs>
        <w:ind w:left="360" w:hanging="360"/>
      </w:pPr>
      <w:rPr>
        <w:rFonts w:hint="default"/>
      </w:rPr>
    </w:lvl>
    <w:lvl w:ilvl="1" w:tplc="5930F5BE" w:tentative="1">
      <w:start w:val="1"/>
      <w:numFmt w:val="lowerLetter"/>
      <w:lvlText w:val="%2."/>
      <w:lvlJc w:val="left"/>
      <w:pPr>
        <w:tabs>
          <w:tab w:val="num" w:pos="1440"/>
        </w:tabs>
        <w:ind w:left="1440" w:hanging="360"/>
      </w:pPr>
    </w:lvl>
    <w:lvl w:ilvl="2" w:tplc="021C4AFE" w:tentative="1">
      <w:start w:val="1"/>
      <w:numFmt w:val="lowerRoman"/>
      <w:lvlText w:val="%3."/>
      <w:lvlJc w:val="right"/>
      <w:pPr>
        <w:tabs>
          <w:tab w:val="num" w:pos="2160"/>
        </w:tabs>
        <w:ind w:left="2160" w:hanging="180"/>
      </w:pPr>
    </w:lvl>
    <w:lvl w:ilvl="3" w:tplc="868C0D84" w:tentative="1">
      <w:start w:val="1"/>
      <w:numFmt w:val="decimal"/>
      <w:lvlText w:val="%4."/>
      <w:lvlJc w:val="left"/>
      <w:pPr>
        <w:tabs>
          <w:tab w:val="num" w:pos="2880"/>
        </w:tabs>
        <w:ind w:left="2880" w:hanging="360"/>
      </w:pPr>
    </w:lvl>
    <w:lvl w:ilvl="4" w:tplc="BDCCD64A" w:tentative="1">
      <w:start w:val="1"/>
      <w:numFmt w:val="lowerLetter"/>
      <w:lvlText w:val="%5."/>
      <w:lvlJc w:val="left"/>
      <w:pPr>
        <w:tabs>
          <w:tab w:val="num" w:pos="3600"/>
        </w:tabs>
        <w:ind w:left="3600" w:hanging="360"/>
      </w:pPr>
    </w:lvl>
    <w:lvl w:ilvl="5" w:tplc="8BDE360E" w:tentative="1">
      <w:start w:val="1"/>
      <w:numFmt w:val="lowerRoman"/>
      <w:lvlText w:val="%6."/>
      <w:lvlJc w:val="right"/>
      <w:pPr>
        <w:tabs>
          <w:tab w:val="num" w:pos="4320"/>
        </w:tabs>
        <w:ind w:left="4320" w:hanging="180"/>
      </w:pPr>
    </w:lvl>
    <w:lvl w:ilvl="6" w:tplc="446A281C" w:tentative="1">
      <w:start w:val="1"/>
      <w:numFmt w:val="decimal"/>
      <w:lvlText w:val="%7."/>
      <w:lvlJc w:val="left"/>
      <w:pPr>
        <w:tabs>
          <w:tab w:val="num" w:pos="5040"/>
        </w:tabs>
        <w:ind w:left="5040" w:hanging="360"/>
      </w:pPr>
    </w:lvl>
    <w:lvl w:ilvl="7" w:tplc="3886BFF6" w:tentative="1">
      <w:start w:val="1"/>
      <w:numFmt w:val="lowerLetter"/>
      <w:lvlText w:val="%8."/>
      <w:lvlJc w:val="left"/>
      <w:pPr>
        <w:tabs>
          <w:tab w:val="num" w:pos="5760"/>
        </w:tabs>
        <w:ind w:left="5760" w:hanging="360"/>
      </w:pPr>
    </w:lvl>
    <w:lvl w:ilvl="8" w:tplc="B5E24F78" w:tentative="1">
      <w:start w:val="1"/>
      <w:numFmt w:val="lowerRoman"/>
      <w:lvlText w:val="%9."/>
      <w:lvlJc w:val="right"/>
      <w:pPr>
        <w:tabs>
          <w:tab w:val="num" w:pos="6480"/>
        </w:tabs>
        <w:ind w:left="6480" w:hanging="180"/>
      </w:pPr>
    </w:lvl>
  </w:abstractNum>
  <w:abstractNum w:abstractNumId="3" w15:restartNumberingAfterBreak="0">
    <w:nsid w:val="3DFB76A9"/>
    <w:multiLevelType w:val="hybridMultilevel"/>
    <w:tmpl w:val="C85E7242"/>
    <w:lvl w:ilvl="0" w:tplc="712C40AE">
      <w:start w:val="5"/>
      <w:numFmt w:val="decimal"/>
      <w:lvlText w:val="%1."/>
      <w:lvlJc w:val="left"/>
      <w:pPr>
        <w:tabs>
          <w:tab w:val="num" w:pos="360"/>
        </w:tabs>
        <w:ind w:left="360" w:hanging="360"/>
      </w:pPr>
      <w:rPr>
        <w:rFonts w:hint="default"/>
      </w:rPr>
    </w:lvl>
    <w:lvl w:ilvl="1" w:tplc="AF003FC6" w:tentative="1">
      <w:start w:val="1"/>
      <w:numFmt w:val="lowerLetter"/>
      <w:lvlText w:val="%2."/>
      <w:lvlJc w:val="left"/>
      <w:pPr>
        <w:tabs>
          <w:tab w:val="num" w:pos="1440"/>
        </w:tabs>
        <w:ind w:left="1440" w:hanging="360"/>
      </w:pPr>
    </w:lvl>
    <w:lvl w:ilvl="2" w:tplc="EAC2AC06" w:tentative="1">
      <w:start w:val="1"/>
      <w:numFmt w:val="lowerRoman"/>
      <w:lvlText w:val="%3."/>
      <w:lvlJc w:val="right"/>
      <w:pPr>
        <w:tabs>
          <w:tab w:val="num" w:pos="2160"/>
        </w:tabs>
        <w:ind w:left="2160" w:hanging="180"/>
      </w:pPr>
    </w:lvl>
    <w:lvl w:ilvl="3" w:tplc="EBD8681A" w:tentative="1">
      <w:start w:val="1"/>
      <w:numFmt w:val="decimal"/>
      <w:lvlText w:val="%4."/>
      <w:lvlJc w:val="left"/>
      <w:pPr>
        <w:tabs>
          <w:tab w:val="num" w:pos="2880"/>
        </w:tabs>
        <w:ind w:left="2880" w:hanging="360"/>
      </w:pPr>
    </w:lvl>
    <w:lvl w:ilvl="4" w:tplc="1CBCDB8E" w:tentative="1">
      <w:start w:val="1"/>
      <w:numFmt w:val="lowerLetter"/>
      <w:lvlText w:val="%5."/>
      <w:lvlJc w:val="left"/>
      <w:pPr>
        <w:tabs>
          <w:tab w:val="num" w:pos="3600"/>
        </w:tabs>
        <w:ind w:left="3600" w:hanging="360"/>
      </w:pPr>
    </w:lvl>
    <w:lvl w:ilvl="5" w:tplc="606A3F8A" w:tentative="1">
      <w:start w:val="1"/>
      <w:numFmt w:val="lowerRoman"/>
      <w:lvlText w:val="%6."/>
      <w:lvlJc w:val="right"/>
      <w:pPr>
        <w:tabs>
          <w:tab w:val="num" w:pos="4320"/>
        </w:tabs>
        <w:ind w:left="4320" w:hanging="180"/>
      </w:pPr>
    </w:lvl>
    <w:lvl w:ilvl="6" w:tplc="02BE9FCC" w:tentative="1">
      <w:start w:val="1"/>
      <w:numFmt w:val="decimal"/>
      <w:lvlText w:val="%7."/>
      <w:lvlJc w:val="left"/>
      <w:pPr>
        <w:tabs>
          <w:tab w:val="num" w:pos="5040"/>
        </w:tabs>
        <w:ind w:left="5040" w:hanging="360"/>
      </w:pPr>
    </w:lvl>
    <w:lvl w:ilvl="7" w:tplc="CC8A56C4" w:tentative="1">
      <w:start w:val="1"/>
      <w:numFmt w:val="lowerLetter"/>
      <w:lvlText w:val="%8."/>
      <w:lvlJc w:val="left"/>
      <w:pPr>
        <w:tabs>
          <w:tab w:val="num" w:pos="5760"/>
        </w:tabs>
        <w:ind w:left="5760" w:hanging="360"/>
      </w:pPr>
    </w:lvl>
    <w:lvl w:ilvl="8" w:tplc="24DECA80" w:tentative="1">
      <w:start w:val="1"/>
      <w:numFmt w:val="lowerRoman"/>
      <w:lvlText w:val="%9."/>
      <w:lvlJc w:val="right"/>
      <w:pPr>
        <w:tabs>
          <w:tab w:val="num" w:pos="6480"/>
        </w:tabs>
        <w:ind w:left="6480" w:hanging="180"/>
      </w:pPr>
    </w:lvl>
  </w:abstractNum>
  <w:abstractNum w:abstractNumId="4" w15:restartNumberingAfterBreak="0">
    <w:nsid w:val="4A5155ED"/>
    <w:multiLevelType w:val="multilevel"/>
    <w:tmpl w:val="E2406EB0"/>
    <w:lvl w:ilvl="0">
      <w:start w:val="1"/>
      <w:numFmt w:val="decimal"/>
      <w:pStyle w:val="Heading1"/>
      <w:lvlText w:val="%1"/>
      <w:lvlJc w:val="left"/>
      <w:pPr>
        <w:tabs>
          <w:tab w:val="num" w:pos="864"/>
        </w:tabs>
        <w:ind w:left="864" w:hanging="432"/>
      </w:pPr>
      <w:rPr>
        <w:rFonts w:hint="default"/>
      </w:rPr>
    </w:lvl>
    <w:lvl w:ilvl="1">
      <w:start w:val="1"/>
      <w:numFmt w:val="decimal"/>
      <w:pStyle w:val="Heading2"/>
      <w:lvlText w:val="%1.%2"/>
      <w:lvlJc w:val="left"/>
      <w:pPr>
        <w:tabs>
          <w:tab w:val="num" w:pos="1008"/>
        </w:tabs>
        <w:ind w:left="1008" w:hanging="576"/>
      </w:pPr>
      <w:rPr>
        <w:rFonts w:hint="default"/>
      </w:rPr>
    </w:lvl>
    <w:lvl w:ilvl="2">
      <w:start w:val="1"/>
      <w:numFmt w:val="decimal"/>
      <w:pStyle w:val="Heading3"/>
      <w:lvlText w:val="%1.%2.%3"/>
      <w:lvlJc w:val="left"/>
      <w:pPr>
        <w:tabs>
          <w:tab w:val="num" w:pos="1152"/>
        </w:tabs>
        <w:ind w:left="1152" w:hanging="720"/>
      </w:pPr>
      <w:rPr>
        <w:rFonts w:hint="default"/>
      </w:rPr>
    </w:lvl>
    <w:lvl w:ilvl="3">
      <w:start w:val="1"/>
      <w:numFmt w:val="decimal"/>
      <w:pStyle w:val="Heading4"/>
      <w:lvlText w:val="%1.%2.%3.%4"/>
      <w:lvlJc w:val="left"/>
      <w:pPr>
        <w:tabs>
          <w:tab w:val="num" w:pos="1296"/>
        </w:tabs>
        <w:ind w:left="1296" w:hanging="864"/>
      </w:pPr>
      <w:rPr>
        <w:rFonts w:hint="default"/>
      </w:rPr>
    </w:lvl>
    <w:lvl w:ilvl="4">
      <w:start w:val="1"/>
      <w:numFmt w:val="decimal"/>
      <w:pStyle w:val="Heading5"/>
      <w:lvlText w:val="%1.%2.%3.%4.%5"/>
      <w:lvlJc w:val="left"/>
      <w:pPr>
        <w:tabs>
          <w:tab w:val="num" w:pos="1440"/>
        </w:tabs>
        <w:ind w:left="1440" w:hanging="1008"/>
      </w:pPr>
      <w:rPr>
        <w:rFonts w:hint="default"/>
      </w:rPr>
    </w:lvl>
    <w:lvl w:ilvl="5">
      <w:start w:val="1"/>
      <w:numFmt w:val="decimal"/>
      <w:pStyle w:val="Heading6"/>
      <w:lvlText w:val="%1.%2.%3.%4.%5.%6"/>
      <w:lvlJc w:val="left"/>
      <w:pPr>
        <w:tabs>
          <w:tab w:val="num" w:pos="1584"/>
        </w:tabs>
        <w:ind w:left="1584" w:hanging="1152"/>
      </w:pPr>
      <w:rPr>
        <w:rFonts w:hint="default"/>
      </w:rPr>
    </w:lvl>
    <w:lvl w:ilvl="6">
      <w:start w:val="1"/>
      <w:numFmt w:val="decimal"/>
      <w:pStyle w:val="Heading7"/>
      <w:lvlText w:val="%1.%2.%3.%4.%5.%6.%7"/>
      <w:lvlJc w:val="left"/>
      <w:pPr>
        <w:tabs>
          <w:tab w:val="num" w:pos="1728"/>
        </w:tabs>
        <w:ind w:left="1728" w:hanging="1296"/>
      </w:pPr>
      <w:rPr>
        <w:rFonts w:hint="default"/>
      </w:rPr>
    </w:lvl>
    <w:lvl w:ilvl="7">
      <w:start w:val="1"/>
      <w:numFmt w:val="decimal"/>
      <w:pStyle w:val="Heading8"/>
      <w:lvlText w:val="%1.%2.%3.%4.%5.%6.%7.%8"/>
      <w:lvlJc w:val="left"/>
      <w:pPr>
        <w:tabs>
          <w:tab w:val="num" w:pos="1872"/>
        </w:tabs>
        <w:ind w:left="1872" w:hanging="1440"/>
      </w:pPr>
      <w:rPr>
        <w:rFonts w:hint="default"/>
      </w:rPr>
    </w:lvl>
    <w:lvl w:ilvl="8">
      <w:start w:val="1"/>
      <w:numFmt w:val="decimal"/>
      <w:pStyle w:val="Heading9"/>
      <w:lvlText w:val="%1.%2.%3.%4.%5.%6.%7.%8.%9"/>
      <w:lvlJc w:val="left"/>
      <w:pPr>
        <w:tabs>
          <w:tab w:val="num" w:pos="2016"/>
        </w:tabs>
        <w:ind w:left="2016" w:hanging="1584"/>
      </w:pPr>
      <w:rPr>
        <w:rFonts w:hint="default"/>
      </w:rPr>
    </w:lvl>
  </w:abstractNum>
  <w:abstractNum w:abstractNumId="5" w15:restartNumberingAfterBreak="0">
    <w:nsid w:val="6DE945DE"/>
    <w:multiLevelType w:val="hybridMultilevel"/>
    <w:tmpl w:val="ECC28116"/>
    <w:lvl w:ilvl="0" w:tplc="D4D203B8">
      <w:start w:val="1"/>
      <w:numFmt w:val="decimal"/>
      <w:lvlText w:val="%1."/>
      <w:lvlJc w:val="left"/>
      <w:pPr>
        <w:tabs>
          <w:tab w:val="num" w:pos="567"/>
        </w:tabs>
        <w:ind w:left="567" w:hanging="567"/>
      </w:pPr>
      <w:rPr>
        <w:rFonts w:hint="default"/>
      </w:rPr>
    </w:lvl>
    <w:lvl w:ilvl="1" w:tplc="E6C474DA">
      <w:start w:val="1"/>
      <w:numFmt w:val="lowerLetter"/>
      <w:lvlText w:val="%2."/>
      <w:lvlJc w:val="left"/>
      <w:pPr>
        <w:tabs>
          <w:tab w:val="num" w:pos="1440"/>
        </w:tabs>
        <w:ind w:left="1440" w:hanging="360"/>
      </w:pPr>
      <w:rPr>
        <w:rFonts w:hint="default"/>
      </w:rPr>
    </w:lvl>
    <w:lvl w:ilvl="2" w:tplc="473C1466" w:tentative="1">
      <w:start w:val="1"/>
      <w:numFmt w:val="lowerRoman"/>
      <w:lvlText w:val="%3."/>
      <w:lvlJc w:val="right"/>
      <w:pPr>
        <w:tabs>
          <w:tab w:val="num" w:pos="2160"/>
        </w:tabs>
        <w:ind w:left="2160" w:hanging="180"/>
      </w:pPr>
    </w:lvl>
    <w:lvl w:ilvl="3" w:tplc="0E3C8BDA" w:tentative="1">
      <w:start w:val="1"/>
      <w:numFmt w:val="decimal"/>
      <w:lvlText w:val="%4."/>
      <w:lvlJc w:val="left"/>
      <w:pPr>
        <w:tabs>
          <w:tab w:val="num" w:pos="2880"/>
        </w:tabs>
        <w:ind w:left="2880" w:hanging="360"/>
      </w:pPr>
    </w:lvl>
    <w:lvl w:ilvl="4" w:tplc="C51C4F00" w:tentative="1">
      <w:start w:val="1"/>
      <w:numFmt w:val="lowerLetter"/>
      <w:lvlText w:val="%5."/>
      <w:lvlJc w:val="left"/>
      <w:pPr>
        <w:tabs>
          <w:tab w:val="num" w:pos="3600"/>
        </w:tabs>
        <w:ind w:left="3600" w:hanging="360"/>
      </w:pPr>
    </w:lvl>
    <w:lvl w:ilvl="5" w:tplc="44747936" w:tentative="1">
      <w:start w:val="1"/>
      <w:numFmt w:val="lowerRoman"/>
      <w:lvlText w:val="%6."/>
      <w:lvlJc w:val="right"/>
      <w:pPr>
        <w:tabs>
          <w:tab w:val="num" w:pos="4320"/>
        </w:tabs>
        <w:ind w:left="4320" w:hanging="180"/>
      </w:pPr>
    </w:lvl>
    <w:lvl w:ilvl="6" w:tplc="9258C5CC" w:tentative="1">
      <w:start w:val="1"/>
      <w:numFmt w:val="decimal"/>
      <w:lvlText w:val="%7."/>
      <w:lvlJc w:val="left"/>
      <w:pPr>
        <w:tabs>
          <w:tab w:val="num" w:pos="5040"/>
        </w:tabs>
        <w:ind w:left="5040" w:hanging="360"/>
      </w:pPr>
    </w:lvl>
    <w:lvl w:ilvl="7" w:tplc="D33079BA" w:tentative="1">
      <w:start w:val="1"/>
      <w:numFmt w:val="lowerLetter"/>
      <w:lvlText w:val="%8."/>
      <w:lvlJc w:val="left"/>
      <w:pPr>
        <w:tabs>
          <w:tab w:val="num" w:pos="5760"/>
        </w:tabs>
        <w:ind w:left="5760" w:hanging="360"/>
      </w:pPr>
    </w:lvl>
    <w:lvl w:ilvl="8" w:tplc="698C7850"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B3"/>
    <w:rsid w:val="00352E65"/>
    <w:rsid w:val="00890FB3"/>
    <w:rsid w:val="00E97FFC"/>
    <w:rsid w:val="00F4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DBFC"/>
  <w15:docId w15:val="{C7DE9151-87E1-4D15-B574-62D20F9D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B3"/>
    <w:rPr>
      <w:rFonts w:ascii="Arial" w:eastAsia="Calibri" w:hAnsi="Arial" w:cs="Arial"/>
      <w:sz w:val="24"/>
      <w:szCs w:val="24"/>
    </w:rPr>
  </w:style>
  <w:style w:type="paragraph" w:styleId="Heading1">
    <w:name w:val="heading 1"/>
    <w:aliases w:val="Outline1,h1,h11,Heading 1 (NN),Prophead 1,Prophead level 1,PIP Head 1,Heading 1 (1),Part,Heading"/>
    <w:basedOn w:val="Normal"/>
    <w:next w:val="Normal"/>
    <w:link w:val="Heading1Char"/>
    <w:uiPriority w:val="99"/>
    <w:qFormat/>
    <w:rsid w:val="00890FB3"/>
    <w:pPr>
      <w:numPr>
        <w:numId w:val="1"/>
      </w:numPr>
      <w:tabs>
        <w:tab w:val="left" w:pos="720"/>
        <w:tab w:val="left" w:pos="1440"/>
        <w:tab w:val="left" w:pos="2160"/>
        <w:tab w:val="left" w:pos="2880"/>
        <w:tab w:val="left" w:pos="4680"/>
        <w:tab w:val="left" w:pos="5400"/>
        <w:tab w:val="right" w:pos="9000"/>
      </w:tabs>
      <w:spacing w:after="0" w:line="240" w:lineRule="atLeast"/>
      <w:jc w:val="both"/>
      <w:outlineLvl w:val="0"/>
    </w:pPr>
    <w:rPr>
      <w:rFonts w:ascii="Times New Roman" w:eastAsia="Times New Roman" w:hAnsi="Times New Roman" w:cs="Times New Roman"/>
      <w:kern w:val="24"/>
      <w:szCs w:val="20"/>
    </w:rPr>
  </w:style>
  <w:style w:type="paragraph" w:styleId="Heading2">
    <w:name w:val="heading 2"/>
    <w:aliases w:val="Outline2,2,Level 2 Heading,h2,Numbered indent 2,ni2,Hanging 2 Indent,numbered indent 2,h21,headi,heading2,h22,21,Heading Two,Prophead 2,HD2,H2,PIP Head 2,heading 2,Char2 Char"/>
    <w:basedOn w:val="Normal"/>
    <w:next w:val="Normal"/>
    <w:link w:val="Heading2Char"/>
    <w:uiPriority w:val="99"/>
    <w:qFormat/>
    <w:rsid w:val="00890FB3"/>
    <w:pPr>
      <w:numPr>
        <w:ilvl w:val="1"/>
        <w:numId w:val="1"/>
      </w:numPr>
      <w:tabs>
        <w:tab w:val="left" w:pos="720"/>
        <w:tab w:val="left" w:pos="1440"/>
        <w:tab w:val="left" w:pos="2160"/>
        <w:tab w:val="left" w:pos="2880"/>
        <w:tab w:val="left" w:pos="4680"/>
        <w:tab w:val="left" w:pos="5400"/>
        <w:tab w:val="right" w:pos="9000"/>
      </w:tabs>
      <w:spacing w:after="0" w:line="240" w:lineRule="atLeast"/>
      <w:jc w:val="both"/>
      <w:outlineLvl w:val="1"/>
    </w:pPr>
    <w:rPr>
      <w:rFonts w:ascii="Times New Roman" w:eastAsia="Times New Roman" w:hAnsi="Times New Roman" w:cs="Times New Roman"/>
      <w:kern w:val="24"/>
      <w:szCs w:val="20"/>
    </w:rPr>
  </w:style>
  <w:style w:type="paragraph" w:styleId="Heading3">
    <w:name w:val="heading 3"/>
    <w:aliases w:val="Outline3"/>
    <w:basedOn w:val="Normal"/>
    <w:next w:val="Normal"/>
    <w:link w:val="Heading3Char"/>
    <w:uiPriority w:val="99"/>
    <w:qFormat/>
    <w:rsid w:val="00890FB3"/>
    <w:pPr>
      <w:numPr>
        <w:ilvl w:val="2"/>
        <w:numId w:val="1"/>
      </w:numPr>
      <w:tabs>
        <w:tab w:val="left" w:pos="1440"/>
        <w:tab w:val="left" w:pos="2160"/>
        <w:tab w:val="left" w:pos="2880"/>
        <w:tab w:val="left" w:pos="4680"/>
        <w:tab w:val="left" w:pos="5400"/>
        <w:tab w:val="right" w:pos="9000"/>
      </w:tabs>
      <w:spacing w:after="0" w:line="240" w:lineRule="atLeast"/>
      <w:jc w:val="both"/>
      <w:outlineLvl w:val="2"/>
    </w:pPr>
    <w:rPr>
      <w:rFonts w:ascii="Times New Roman" w:eastAsia="Times New Roman" w:hAnsi="Times New Roman" w:cs="Times New Roman"/>
      <w:kern w:val="24"/>
      <w:szCs w:val="20"/>
    </w:rPr>
  </w:style>
  <w:style w:type="paragraph" w:styleId="Heading4">
    <w:name w:val="heading 4"/>
    <w:basedOn w:val="Normal"/>
    <w:next w:val="Normal"/>
    <w:link w:val="Heading4Char"/>
    <w:uiPriority w:val="99"/>
    <w:qFormat/>
    <w:rsid w:val="00890FB3"/>
    <w:pPr>
      <w:keepNext/>
      <w:numPr>
        <w:ilvl w:val="3"/>
        <w:numId w:val="1"/>
      </w:numPr>
      <w:tabs>
        <w:tab w:val="left" w:pos="720"/>
        <w:tab w:val="left" w:pos="1440"/>
        <w:tab w:val="left" w:pos="2160"/>
        <w:tab w:val="left" w:pos="2880"/>
        <w:tab w:val="left" w:pos="4680"/>
        <w:tab w:val="left" w:pos="5400"/>
        <w:tab w:val="right" w:pos="9000"/>
      </w:tabs>
      <w:spacing w:before="240" w:after="60" w:line="240" w:lineRule="atLeast"/>
      <w:jc w:val="both"/>
      <w:outlineLvl w:val="3"/>
    </w:pPr>
    <w:rPr>
      <w:rFonts w:ascii="Times New Roman" w:eastAsia="Times New Roman" w:hAnsi="Times New Roman" w:cs="Times New Roman"/>
      <w:b/>
      <w:i/>
      <w:szCs w:val="20"/>
    </w:rPr>
  </w:style>
  <w:style w:type="paragraph" w:styleId="Heading5">
    <w:name w:val="heading 5"/>
    <w:basedOn w:val="Normal"/>
    <w:next w:val="Normal"/>
    <w:link w:val="Heading5Char"/>
    <w:uiPriority w:val="99"/>
    <w:qFormat/>
    <w:rsid w:val="00890FB3"/>
    <w:pPr>
      <w:numPr>
        <w:ilvl w:val="4"/>
        <w:numId w:val="1"/>
      </w:numPr>
      <w:tabs>
        <w:tab w:val="left" w:pos="720"/>
        <w:tab w:val="left" w:pos="1440"/>
        <w:tab w:val="left" w:pos="2160"/>
        <w:tab w:val="left" w:pos="2880"/>
        <w:tab w:val="left" w:pos="4680"/>
        <w:tab w:val="left" w:pos="5400"/>
        <w:tab w:val="right" w:pos="9000"/>
      </w:tabs>
      <w:spacing w:before="240" w:after="60" w:line="240" w:lineRule="atLeast"/>
      <w:jc w:val="both"/>
      <w:outlineLvl w:val="4"/>
    </w:pPr>
    <w:rPr>
      <w:rFonts w:eastAsia="Times New Roman" w:cs="Times New Roman"/>
      <w:sz w:val="22"/>
      <w:szCs w:val="20"/>
    </w:rPr>
  </w:style>
  <w:style w:type="paragraph" w:styleId="Heading6">
    <w:name w:val="heading 6"/>
    <w:basedOn w:val="Normal"/>
    <w:next w:val="Normal"/>
    <w:link w:val="Heading6Char"/>
    <w:uiPriority w:val="99"/>
    <w:qFormat/>
    <w:rsid w:val="00890FB3"/>
    <w:pPr>
      <w:numPr>
        <w:ilvl w:val="5"/>
        <w:numId w:val="1"/>
      </w:numPr>
      <w:tabs>
        <w:tab w:val="left" w:pos="720"/>
        <w:tab w:val="left" w:pos="1440"/>
        <w:tab w:val="left" w:pos="2160"/>
        <w:tab w:val="left" w:pos="2880"/>
        <w:tab w:val="left" w:pos="4680"/>
        <w:tab w:val="left" w:pos="5400"/>
        <w:tab w:val="right" w:pos="9000"/>
      </w:tabs>
      <w:spacing w:before="240" w:after="60" w:line="240" w:lineRule="atLeast"/>
      <w:jc w:val="both"/>
      <w:outlineLvl w:val="5"/>
    </w:pPr>
    <w:rPr>
      <w:rFonts w:eastAsia="Times New Roman" w:cs="Times New Roman"/>
      <w:i/>
      <w:sz w:val="22"/>
      <w:szCs w:val="20"/>
    </w:rPr>
  </w:style>
  <w:style w:type="paragraph" w:styleId="Heading7">
    <w:name w:val="heading 7"/>
    <w:basedOn w:val="Normal"/>
    <w:next w:val="Normal"/>
    <w:link w:val="Heading7Char"/>
    <w:uiPriority w:val="99"/>
    <w:qFormat/>
    <w:rsid w:val="00890FB3"/>
    <w:pPr>
      <w:numPr>
        <w:ilvl w:val="6"/>
        <w:numId w:val="1"/>
      </w:numPr>
      <w:tabs>
        <w:tab w:val="left" w:pos="720"/>
        <w:tab w:val="left" w:pos="1440"/>
        <w:tab w:val="left" w:pos="2160"/>
        <w:tab w:val="left" w:pos="2880"/>
        <w:tab w:val="left" w:pos="4680"/>
        <w:tab w:val="left" w:pos="5400"/>
        <w:tab w:val="right" w:pos="9000"/>
      </w:tabs>
      <w:spacing w:before="240" w:after="60" w:line="240" w:lineRule="atLeast"/>
      <w:jc w:val="both"/>
      <w:outlineLvl w:val="6"/>
    </w:pPr>
    <w:rPr>
      <w:rFonts w:eastAsia="Times New Roman" w:cs="Times New Roman"/>
      <w:sz w:val="20"/>
      <w:szCs w:val="20"/>
    </w:rPr>
  </w:style>
  <w:style w:type="paragraph" w:styleId="Heading8">
    <w:name w:val="heading 8"/>
    <w:basedOn w:val="Normal"/>
    <w:next w:val="Normal"/>
    <w:link w:val="Heading8Char"/>
    <w:uiPriority w:val="99"/>
    <w:qFormat/>
    <w:rsid w:val="00890FB3"/>
    <w:pPr>
      <w:numPr>
        <w:ilvl w:val="7"/>
        <w:numId w:val="1"/>
      </w:numPr>
      <w:tabs>
        <w:tab w:val="left" w:pos="720"/>
        <w:tab w:val="left" w:pos="2160"/>
        <w:tab w:val="left" w:pos="2880"/>
        <w:tab w:val="left" w:pos="4680"/>
        <w:tab w:val="left" w:pos="5400"/>
        <w:tab w:val="right" w:pos="9000"/>
      </w:tabs>
      <w:spacing w:before="240" w:after="60" w:line="240" w:lineRule="atLeast"/>
      <w:jc w:val="both"/>
      <w:outlineLvl w:val="7"/>
    </w:pPr>
    <w:rPr>
      <w:rFonts w:eastAsia="Times New Roman" w:cs="Times New Roman"/>
      <w:i/>
      <w:sz w:val="20"/>
      <w:szCs w:val="20"/>
    </w:rPr>
  </w:style>
  <w:style w:type="paragraph" w:styleId="Heading9">
    <w:name w:val="heading 9"/>
    <w:basedOn w:val="Normal"/>
    <w:next w:val="Normal"/>
    <w:link w:val="Heading9Char"/>
    <w:uiPriority w:val="99"/>
    <w:qFormat/>
    <w:rsid w:val="00890FB3"/>
    <w:pPr>
      <w:numPr>
        <w:ilvl w:val="8"/>
        <w:numId w:val="1"/>
      </w:numPr>
      <w:tabs>
        <w:tab w:val="left" w:pos="720"/>
        <w:tab w:val="left" w:pos="1440"/>
        <w:tab w:val="left" w:pos="2160"/>
        <w:tab w:val="left" w:pos="2880"/>
        <w:tab w:val="left" w:pos="4680"/>
        <w:tab w:val="left" w:pos="5400"/>
        <w:tab w:val="right" w:pos="9000"/>
      </w:tabs>
      <w:spacing w:before="240" w:after="60" w:line="240" w:lineRule="atLeast"/>
      <w:jc w:val="both"/>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h1 Char,h11 Char,Heading 1 (NN) Char,Prophead 1 Char,Prophead level 1 Char,PIP Head 1 Char,Heading 1 (1) Char,Part Char,Heading Char"/>
    <w:basedOn w:val="DefaultParagraphFont"/>
    <w:link w:val="Heading1"/>
    <w:uiPriority w:val="99"/>
    <w:rsid w:val="00890FB3"/>
    <w:rPr>
      <w:rFonts w:ascii="Times New Roman" w:eastAsia="Times New Roman" w:hAnsi="Times New Roman" w:cs="Times New Roman"/>
      <w:kern w:val="24"/>
      <w:sz w:val="24"/>
      <w:szCs w:val="20"/>
    </w:rPr>
  </w:style>
  <w:style w:type="character" w:customStyle="1" w:styleId="Heading2Char">
    <w:name w:val="Heading 2 Char"/>
    <w:aliases w:val="Outline2 Char,2 Char,Level 2 Heading Char,h2 Char,Numbered indent 2 Char,ni2 Char,Hanging 2 Indent Char,numbered indent 2 Char,h21 Char,headi Char,heading2 Char,h22 Char,21 Char,Heading Two Char,Prophead 2 Char,HD2 Char,H2 Char"/>
    <w:basedOn w:val="DefaultParagraphFont"/>
    <w:link w:val="Heading2"/>
    <w:uiPriority w:val="99"/>
    <w:rsid w:val="00890FB3"/>
    <w:rPr>
      <w:rFonts w:ascii="Times New Roman" w:eastAsia="Times New Roman" w:hAnsi="Times New Roman" w:cs="Times New Roman"/>
      <w:kern w:val="24"/>
      <w:sz w:val="24"/>
      <w:szCs w:val="20"/>
    </w:rPr>
  </w:style>
  <w:style w:type="character" w:customStyle="1" w:styleId="Heading3Char">
    <w:name w:val="Heading 3 Char"/>
    <w:aliases w:val="Outline3 Char"/>
    <w:basedOn w:val="DefaultParagraphFont"/>
    <w:link w:val="Heading3"/>
    <w:uiPriority w:val="99"/>
    <w:rsid w:val="00890FB3"/>
    <w:rPr>
      <w:rFonts w:ascii="Times New Roman" w:eastAsia="Times New Roman" w:hAnsi="Times New Roman" w:cs="Times New Roman"/>
      <w:kern w:val="24"/>
      <w:sz w:val="24"/>
      <w:szCs w:val="20"/>
    </w:rPr>
  </w:style>
  <w:style w:type="character" w:customStyle="1" w:styleId="Heading4Char">
    <w:name w:val="Heading 4 Char"/>
    <w:basedOn w:val="DefaultParagraphFont"/>
    <w:link w:val="Heading4"/>
    <w:uiPriority w:val="99"/>
    <w:rsid w:val="00890FB3"/>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uiPriority w:val="99"/>
    <w:rsid w:val="00890FB3"/>
    <w:rPr>
      <w:rFonts w:ascii="Arial" w:eastAsia="Times New Roman" w:hAnsi="Arial" w:cs="Times New Roman"/>
      <w:szCs w:val="20"/>
    </w:rPr>
  </w:style>
  <w:style w:type="character" w:customStyle="1" w:styleId="Heading6Char">
    <w:name w:val="Heading 6 Char"/>
    <w:basedOn w:val="DefaultParagraphFont"/>
    <w:link w:val="Heading6"/>
    <w:uiPriority w:val="99"/>
    <w:rsid w:val="00890FB3"/>
    <w:rPr>
      <w:rFonts w:ascii="Arial" w:eastAsia="Times New Roman" w:hAnsi="Arial" w:cs="Times New Roman"/>
      <w:i/>
      <w:szCs w:val="20"/>
    </w:rPr>
  </w:style>
  <w:style w:type="character" w:customStyle="1" w:styleId="Heading7Char">
    <w:name w:val="Heading 7 Char"/>
    <w:basedOn w:val="DefaultParagraphFont"/>
    <w:link w:val="Heading7"/>
    <w:uiPriority w:val="99"/>
    <w:rsid w:val="00890FB3"/>
    <w:rPr>
      <w:rFonts w:ascii="Arial" w:eastAsia="Times New Roman" w:hAnsi="Arial" w:cs="Times New Roman"/>
      <w:sz w:val="20"/>
      <w:szCs w:val="20"/>
    </w:rPr>
  </w:style>
  <w:style w:type="character" w:customStyle="1" w:styleId="Heading8Char">
    <w:name w:val="Heading 8 Char"/>
    <w:basedOn w:val="DefaultParagraphFont"/>
    <w:link w:val="Heading8"/>
    <w:uiPriority w:val="99"/>
    <w:rsid w:val="00890FB3"/>
    <w:rPr>
      <w:rFonts w:ascii="Arial" w:eastAsia="Times New Roman" w:hAnsi="Arial" w:cs="Times New Roman"/>
      <w:i/>
      <w:sz w:val="20"/>
      <w:szCs w:val="20"/>
    </w:rPr>
  </w:style>
  <w:style w:type="character" w:customStyle="1" w:styleId="Heading9Char">
    <w:name w:val="Heading 9 Char"/>
    <w:basedOn w:val="DefaultParagraphFont"/>
    <w:link w:val="Heading9"/>
    <w:uiPriority w:val="99"/>
    <w:rsid w:val="00890FB3"/>
    <w:rPr>
      <w:rFonts w:ascii="Arial" w:eastAsia="Times New Roman" w:hAnsi="Arial" w:cs="Times New Roman"/>
      <w:i/>
      <w:sz w:val="18"/>
      <w:szCs w:val="20"/>
    </w:rPr>
  </w:style>
  <w:style w:type="paragraph" w:styleId="BodyText">
    <w:name w:val="Body Text"/>
    <w:basedOn w:val="Normal"/>
    <w:link w:val="BodyTextChar"/>
    <w:uiPriority w:val="99"/>
    <w:rsid w:val="00890FB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890FB3"/>
    <w:rPr>
      <w:rFonts w:ascii="Times New Roman" w:eastAsia="Times New Roman" w:hAnsi="Times New Roman" w:cs="Times New Roman"/>
      <w:sz w:val="24"/>
      <w:szCs w:val="20"/>
    </w:rPr>
  </w:style>
  <w:style w:type="paragraph" w:styleId="BodyText2">
    <w:name w:val="Body Text 2"/>
    <w:basedOn w:val="Normal"/>
    <w:link w:val="BodyText2Char"/>
    <w:uiPriority w:val="99"/>
    <w:rsid w:val="00890FB3"/>
    <w:pPr>
      <w:spacing w:after="0" w:line="240" w:lineRule="auto"/>
      <w:jc w:val="both"/>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890FB3"/>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rsid w:val="00890FB3"/>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semiHidden/>
    <w:rsid w:val="00890FB3"/>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890FB3"/>
    <w:rPr>
      <w:vertAlign w:val="superscript"/>
    </w:rPr>
  </w:style>
  <w:style w:type="paragraph" w:styleId="Title">
    <w:name w:val="Title"/>
    <w:basedOn w:val="Normal"/>
    <w:next w:val="Normal"/>
    <w:link w:val="TitleChar"/>
    <w:uiPriority w:val="10"/>
    <w:qFormat/>
    <w:rsid w:val="00E97F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F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Postlethwaite, Clare</cp:lastModifiedBy>
  <cp:revision>3</cp:revision>
  <dcterms:created xsi:type="dcterms:W3CDTF">2016-03-02T09:08:00Z</dcterms:created>
  <dcterms:modified xsi:type="dcterms:W3CDTF">2017-09-21T16:52:00Z</dcterms:modified>
</cp:coreProperties>
</file>